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B327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>Mitford parish Council</w:t>
      </w:r>
    </w:p>
    <w:p w14:paraId="0D6DB5A3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44DDF938" w14:textId="40310C51" w:rsidR="00B16897" w:rsidRDefault="00C44AB4" w:rsidP="009C4BEC">
      <w:pPr>
        <w:jc w:val="center"/>
        <w:rPr>
          <w:sz w:val="24"/>
          <w:szCs w:val="24"/>
        </w:rPr>
      </w:pPr>
      <w:r>
        <w:t xml:space="preserve">There is a meeting of the Parish Council to be held at 7.30pm on </w:t>
      </w:r>
      <w:r w:rsidR="00873E2A">
        <w:t xml:space="preserve">Monday, </w:t>
      </w:r>
      <w:r w:rsidR="000906B5">
        <w:t>6th</w:t>
      </w:r>
      <w:r w:rsidR="009C4BEC">
        <w:t xml:space="preserve"> </w:t>
      </w:r>
      <w:r w:rsidR="00C7470F">
        <w:t>March</w:t>
      </w:r>
      <w:r w:rsidR="009C4BEC">
        <w:t xml:space="preserve"> 2023 </w:t>
      </w:r>
      <w:r>
        <w:t>in Mitford Village Hall</w:t>
      </w:r>
      <w:r w:rsidR="0002532B">
        <w:t>.</w:t>
      </w:r>
    </w:p>
    <w:p w14:paraId="12AEAC5E" w14:textId="77777777" w:rsidR="009C6F0E" w:rsidRPr="009C6F0E" w:rsidRDefault="009C6F0E" w:rsidP="00B16897">
      <w:pPr>
        <w:rPr>
          <w:sz w:val="24"/>
          <w:szCs w:val="24"/>
        </w:rPr>
      </w:pPr>
    </w:p>
    <w:p w14:paraId="52174F84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3524BB9" w14:textId="77777777" w:rsidR="00B16897" w:rsidRDefault="00B16897" w:rsidP="00B16897"/>
    <w:p w14:paraId="672FF110" w14:textId="77777777" w:rsidR="00B16897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1. Chair</w:t>
      </w:r>
      <w:r w:rsidR="00FA09F2">
        <w:rPr>
          <w:b/>
          <w:bCs/>
          <w:u w:val="single"/>
        </w:rPr>
        <w:t>man’s</w:t>
      </w:r>
      <w:r w:rsidRPr="00FA09F2">
        <w:rPr>
          <w:b/>
          <w:bCs/>
          <w:u w:val="single"/>
        </w:rPr>
        <w:t xml:space="preserve"> opening remarks</w:t>
      </w:r>
      <w:r w:rsidR="00B16897" w:rsidRPr="00FA09F2">
        <w:rPr>
          <w:b/>
          <w:bCs/>
          <w:u w:val="single"/>
        </w:rPr>
        <w:t>.</w:t>
      </w:r>
    </w:p>
    <w:p w14:paraId="353FF27E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2. Public Participation</w:t>
      </w:r>
      <w:r w:rsidR="00B16897" w:rsidRPr="00FA09F2">
        <w:rPr>
          <w:b/>
          <w:bCs/>
          <w:u w:val="single"/>
        </w:rPr>
        <w:t>.</w:t>
      </w:r>
    </w:p>
    <w:p w14:paraId="71469307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3. Apologies for absence.</w:t>
      </w:r>
    </w:p>
    <w:p w14:paraId="3B8369C8" w14:textId="77777777" w:rsidR="00C44AB4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 xml:space="preserve">4. Declaration of any interests and the grant of </w:t>
      </w:r>
      <w:r w:rsidR="00B16897" w:rsidRPr="00FA09F2">
        <w:rPr>
          <w:b/>
          <w:bCs/>
          <w:u w:val="single"/>
        </w:rPr>
        <w:t>any dispensations.</w:t>
      </w:r>
    </w:p>
    <w:p w14:paraId="3B7DE969" w14:textId="77777777" w:rsidR="000911D5" w:rsidRDefault="000911D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="00735A83">
        <w:rPr>
          <w:b/>
          <w:bCs/>
          <w:u w:val="single"/>
        </w:rPr>
        <w:t xml:space="preserve"> Report from the </w:t>
      </w:r>
      <w:r w:rsidR="009C6F0E">
        <w:rPr>
          <w:b/>
          <w:bCs/>
          <w:u w:val="single"/>
        </w:rPr>
        <w:t>County Councillor.</w:t>
      </w:r>
    </w:p>
    <w:p w14:paraId="68702D1F" w14:textId="68999770" w:rsidR="00735A83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6. Report from the </w:t>
      </w:r>
      <w:r w:rsidR="009C6F0E">
        <w:rPr>
          <w:b/>
          <w:bCs/>
          <w:u w:val="single"/>
        </w:rPr>
        <w:t>Police</w:t>
      </w:r>
      <w:r>
        <w:rPr>
          <w:b/>
          <w:bCs/>
          <w:u w:val="single"/>
        </w:rPr>
        <w:t>.</w:t>
      </w:r>
    </w:p>
    <w:p w14:paraId="67539354" w14:textId="0D4FB031" w:rsidR="00AD3DBE" w:rsidRPr="00AD3DBE" w:rsidRDefault="00AD3DBE" w:rsidP="00BA76D7">
      <w:pPr>
        <w:spacing w:line="360" w:lineRule="auto"/>
      </w:pPr>
      <w:r w:rsidRPr="00AD3DBE">
        <w:t>Inc</w:t>
      </w:r>
      <w:r>
        <w:t>luding</w:t>
      </w:r>
      <w:r w:rsidRPr="00AD3DBE">
        <w:t xml:space="preserve"> presentation on Operation Hawkeye</w:t>
      </w:r>
      <w:r>
        <w:t>.</w:t>
      </w:r>
    </w:p>
    <w:p w14:paraId="327FDF25" w14:textId="745EAF91" w:rsidR="009C6F0E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7. Minutes of the meetings held on</w:t>
      </w:r>
      <w:r w:rsidR="00F211B7">
        <w:rPr>
          <w:b/>
          <w:bCs/>
          <w:u w:val="single"/>
        </w:rPr>
        <w:t xml:space="preserve"> Monday</w:t>
      </w:r>
      <w:r w:rsidR="00EA2D66">
        <w:rPr>
          <w:b/>
          <w:bCs/>
          <w:u w:val="single"/>
        </w:rPr>
        <w:t xml:space="preserve">, </w:t>
      </w:r>
      <w:r w:rsidR="00C7470F">
        <w:rPr>
          <w:b/>
          <w:bCs/>
          <w:u w:val="single"/>
        </w:rPr>
        <w:t>6</w:t>
      </w:r>
      <w:r w:rsidR="00C7470F" w:rsidRPr="00C7470F">
        <w:rPr>
          <w:b/>
          <w:bCs/>
          <w:u w:val="single"/>
          <w:vertAlign w:val="superscript"/>
        </w:rPr>
        <w:t>th</w:t>
      </w:r>
      <w:r w:rsidR="00C7470F">
        <w:rPr>
          <w:b/>
          <w:bCs/>
          <w:u w:val="single"/>
        </w:rPr>
        <w:t xml:space="preserve"> February</w:t>
      </w:r>
      <w:r w:rsidR="00EA2D66">
        <w:rPr>
          <w:b/>
          <w:bCs/>
          <w:u w:val="single"/>
        </w:rPr>
        <w:t xml:space="preserve"> 202</w:t>
      </w:r>
      <w:r w:rsidR="00C7470F">
        <w:rPr>
          <w:b/>
          <w:bCs/>
          <w:u w:val="single"/>
        </w:rPr>
        <w:t>3</w:t>
      </w:r>
      <w:r w:rsidR="009C6F0E">
        <w:rPr>
          <w:b/>
          <w:bCs/>
          <w:u w:val="single"/>
        </w:rPr>
        <w:t>.</w:t>
      </w:r>
    </w:p>
    <w:p w14:paraId="6EA062F5" w14:textId="77777777" w:rsidR="004664E6" w:rsidRPr="004664E6" w:rsidRDefault="004664E6" w:rsidP="00BA76D7">
      <w:pPr>
        <w:spacing w:line="360" w:lineRule="auto"/>
      </w:pPr>
      <w:r>
        <w:t>To approve the draft minutes of the above meeting.</w:t>
      </w:r>
    </w:p>
    <w:p w14:paraId="1A014D03" w14:textId="5563E191" w:rsidR="00626BE8" w:rsidRDefault="00C57E73" w:rsidP="00BA76D7">
      <w:pPr>
        <w:spacing w:line="360" w:lineRule="auto"/>
        <w:rPr>
          <w:b/>
          <w:bCs/>
          <w:u w:val="single"/>
        </w:rPr>
      </w:pPr>
      <w:r w:rsidRPr="00C57E73">
        <w:rPr>
          <w:b/>
          <w:bCs/>
          <w:u w:val="single"/>
        </w:rPr>
        <w:t>8.</w:t>
      </w:r>
      <w:r w:rsidR="00BA76D7">
        <w:rPr>
          <w:b/>
          <w:bCs/>
          <w:u w:val="single"/>
        </w:rPr>
        <w:t xml:space="preserve"> </w:t>
      </w:r>
      <w:r w:rsidRPr="00C57E73">
        <w:rPr>
          <w:b/>
          <w:bCs/>
          <w:u w:val="single"/>
        </w:rPr>
        <w:t>Any matters arising from the minutes not already included in the agenda</w:t>
      </w:r>
      <w:r w:rsidR="0002532B">
        <w:rPr>
          <w:b/>
          <w:bCs/>
          <w:u w:val="single"/>
        </w:rPr>
        <w:t>.</w:t>
      </w:r>
    </w:p>
    <w:p w14:paraId="73D1696A" w14:textId="19B4467B" w:rsidR="00F6211C" w:rsidRDefault="00C7470F" w:rsidP="00535156">
      <w:pPr>
        <w:pStyle w:val="ListParagraph"/>
        <w:numPr>
          <w:ilvl w:val="0"/>
          <w:numId w:val="4"/>
        </w:numPr>
        <w:spacing w:line="360" w:lineRule="auto"/>
      </w:pPr>
      <w:r>
        <w:t>EV Charging point with Mitford Village</w:t>
      </w:r>
    </w:p>
    <w:p w14:paraId="3472054A" w14:textId="77777777" w:rsidR="00535156" w:rsidRDefault="00535156" w:rsidP="00535156">
      <w:pPr>
        <w:pStyle w:val="ListParagraph"/>
        <w:numPr>
          <w:ilvl w:val="0"/>
          <w:numId w:val="4"/>
        </w:numPr>
        <w:spacing w:line="360" w:lineRule="auto"/>
      </w:pPr>
      <w:r>
        <w:t>Spittal Hill drainage.</w:t>
      </w:r>
    </w:p>
    <w:p w14:paraId="57C0BB0F" w14:textId="77777777" w:rsidR="002E1EF4" w:rsidRDefault="00235ED6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9. Financial Matters.</w:t>
      </w:r>
    </w:p>
    <w:p w14:paraId="76D73A88" w14:textId="1576BEB7" w:rsidR="00291980" w:rsidRDefault="00235ED6" w:rsidP="00BA76D7">
      <w:pPr>
        <w:spacing w:line="360" w:lineRule="auto"/>
      </w:pPr>
      <w:r>
        <w:t>To note the current accounts and to approve any payments.</w:t>
      </w:r>
    </w:p>
    <w:p w14:paraId="39F8267B" w14:textId="155AEEAB" w:rsidR="00482463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482463">
        <w:rPr>
          <w:b/>
          <w:bCs/>
          <w:u w:val="single"/>
        </w:rPr>
        <w:t>.</w:t>
      </w:r>
      <w:r w:rsidR="00BA76D7">
        <w:rPr>
          <w:b/>
          <w:bCs/>
          <w:u w:val="single"/>
        </w:rPr>
        <w:t xml:space="preserve"> </w:t>
      </w:r>
      <w:r w:rsidR="00482463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2"/>
        <w:gridCol w:w="2863"/>
        <w:gridCol w:w="1286"/>
        <w:gridCol w:w="3310"/>
      </w:tblGrid>
      <w:tr w:rsidR="00BC13E7" w14:paraId="0B421E38" w14:textId="77777777" w:rsidTr="001D5A80">
        <w:tc>
          <w:tcPr>
            <w:tcW w:w="1892" w:type="dxa"/>
            <w:vAlign w:val="center"/>
          </w:tcPr>
          <w:p w14:paraId="7FE9182B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63" w:type="dxa"/>
            <w:vAlign w:val="center"/>
          </w:tcPr>
          <w:p w14:paraId="2C512182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286" w:type="dxa"/>
            <w:vAlign w:val="center"/>
          </w:tcPr>
          <w:p w14:paraId="3F7F43AE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310" w:type="dxa"/>
            <w:vAlign w:val="center"/>
          </w:tcPr>
          <w:p w14:paraId="105440AE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D60D46" w14:paraId="41B83D68" w14:textId="77777777" w:rsidTr="001D5A80">
        <w:tc>
          <w:tcPr>
            <w:tcW w:w="1892" w:type="dxa"/>
          </w:tcPr>
          <w:p w14:paraId="6037423A" w14:textId="6521FDF7" w:rsidR="00D60D46" w:rsidRDefault="00D60D46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23/00559/FUL</w:t>
            </w:r>
          </w:p>
        </w:tc>
        <w:tc>
          <w:tcPr>
            <w:tcW w:w="2863" w:type="dxa"/>
          </w:tcPr>
          <w:p w14:paraId="42F49133" w14:textId="7E447415" w:rsidR="00D60D46" w:rsidRDefault="000D09D5" w:rsidP="0070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Hemel, Morpeth</w:t>
            </w:r>
            <w:r w:rsidR="00E94CC3">
              <w:rPr>
                <w:sz w:val="20"/>
                <w:szCs w:val="20"/>
              </w:rPr>
              <w:t xml:space="preserve"> - </w:t>
            </w:r>
            <w:r w:rsidR="00E94CC3" w:rsidRPr="00E94CC3">
              <w:rPr>
                <w:sz w:val="20"/>
                <w:szCs w:val="20"/>
              </w:rPr>
              <w:t>Proposed Lean-to at front entrance of house</w:t>
            </w:r>
            <w:r w:rsidR="00E94CC3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3B731B1C" w14:textId="2C4B4F5B" w:rsidR="00D60D46" w:rsidRDefault="000D09D5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49E3C2E2" w14:textId="31FA6A49" w:rsidR="00D60D46" w:rsidRDefault="000D09D5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Replaces 22/3631/FUL</w:t>
            </w:r>
          </w:p>
        </w:tc>
      </w:tr>
      <w:tr w:rsidR="00D60D46" w14:paraId="0979E90C" w14:textId="77777777" w:rsidTr="001D5A80">
        <w:tc>
          <w:tcPr>
            <w:tcW w:w="1892" w:type="dxa"/>
          </w:tcPr>
          <w:p w14:paraId="66A62A29" w14:textId="2B85D7C6" w:rsidR="00D60D46" w:rsidRDefault="00D60D46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23/00385/FUL</w:t>
            </w:r>
          </w:p>
        </w:tc>
        <w:tc>
          <w:tcPr>
            <w:tcW w:w="2863" w:type="dxa"/>
          </w:tcPr>
          <w:p w14:paraId="0FAC502C" w14:textId="150010E4" w:rsidR="00D60D46" w:rsidRDefault="00605FA7" w:rsidP="0070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Khalsa Manor, Tranwell Woods – Garage extension and 2</w:t>
            </w:r>
            <w:r w:rsidRPr="00605FA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floor.</w:t>
            </w:r>
          </w:p>
        </w:tc>
        <w:tc>
          <w:tcPr>
            <w:tcW w:w="1286" w:type="dxa"/>
          </w:tcPr>
          <w:p w14:paraId="608C6353" w14:textId="677FA336" w:rsidR="00D60D46" w:rsidRDefault="00605FA7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04CB61F7" w14:textId="1BA097BF" w:rsidR="00D60D46" w:rsidRDefault="00605FA7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Objection submitted 7/2/23</w:t>
            </w:r>
            <w:r w:rsidR="00647786">
              <w:rPr>
                <w:sz w:val="20"/>
                <w:szCs w:val="20"/>
              </w:rPr>
              <w:t>.</w:t>
            </w:r>
          </w:p>
        </w:tc>
      </w:tr>
      <w:tr w:rsidR="00D60D46" w14:paraId="542E0417" w14:textId="77777777" w:rsidTr="001D5A80">
        <w:tc>
          <w:tcPr>
            <w:tcW w:w="1892" w:type="dxa"/>
          </w:tcPr>
          <w:p w14:paraId="617B29CD" w14:textId="713CBEDA" w:rsidR="00D60D46" w:rsidRDefault="00D60D46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23/00189/FELTPO</w:t>
            </w:r>
          </w:p>
        </w:tc>
        <w:tc>
          <w:tcPr>
            <w:tcW w:w="2863" w:type="dxa"/>
          </w:tcPr>
          <w:p w14:paraId="4CFF906A" w14:textId="59AA01BA" w:rsidR="00D60D46" w:rsidRDefault="00D60D46" w:rsidP="0070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 Trees, Gubeon Wood, Tranwell – to fell 2 trees.</w:t>
            </w:r>
          </w:p>
        </w:tc>
        <w:tc>
          <w:tcPr>
            <w:tcW w:w="1286" w:type="dxa"/>
          </w:tcPr>
          <w:p w14:paraId="0353FE6A" w14:textId="168721E2" w:rsidR="00D60D46" w:rsidRDefault="00D60D46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4853DC0F" w14:textId="47B0A2AC" w:rsidR="00D60D46" w:rsidRDefault="00D60D46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  <w:r w:rsidR="00E5148E">
              <w:rPr>
                <w:sz w:val="20"/>
                <w:szCs w:val="20"/>
              </w:rPr>
              <w:t>ed with provisor that each felled tree be replaced</w:t>
            </w:r>
            <w:r w:rsidR="00930A2F">
              <w:rPr>
                <w:sz w:val="20"/>
                <w:szCs w:val="20"/>
              </w:rPr>
              <w:t>.</w:t>
            </w:r>
            <w:r w:rsidR="00647786">
              <w:rPr>
                <w:sz w:val="20"/>
                <w:szCs w:val="20"/>
              </w:rPr>
              <w:t xml:space="preserve"> 7/2/23</w:t>
            </w:r>
          </w:p>
        </w:tc>
      </w:tr>
      <w:tr w:rsidR="00D60D46" w14:paraId="759930E7" w14:textId="77777777" w:rsidTr="001D5A80">
        <w:tc>
          <w:tcPr>
            <w:tcW w:w="1892" w:type="dxa"/>
          </w:tcPr>
          <w:p w14:paraId="177C8E54" w14:textId="04605E11" w:rsidR="00D60D46" w:rsidRDefault="00930A2F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22/04702/FUL</w:t>
            </w:r>
          </w:p>
        </w:tc>
        <w:tc>
          <w:tcPr>
            <w:tcW w:w="2863" w:type="dxa"/>
          </w:tcPr>
          <w:p w14:paraId="206CF99E" w14:textId="78EDC9C8" w:rsidR="00D60D46" w:rsidRDefault="00930A2F" w:rsidP="00706C2E">
            <w:pPr>
              <w:rPr>
                <w:sz w:val="20"/>
                <w:szCs w:val="20"/>
              </w:rPr>
            </w:pPr>
            <w:proofErr w:type="spellStart"/>
            <w:r w:rsidRPr="00706C2E">
              <w:rPr>
                <w:sz w:val="20"/>
                <w:szCs w:val="20"/>
              </w:rPr>
              <w:t>Ashwick</w:t>
            </w:r>
            <w:proofErr w:type="spellEnd"/>
            <w:r w:rsidRPr="00706C2E">
              <w:rPr>
                <w:sz w:val="20"/>
                <w:szCs w:val="20"/>
              </w:rPr>
              <w:t xml:space="preserve"> House</w:t>
            </w:r>
            <w:r>
              <w:rPr>
                <w:sz w:val="20"/>
                <w:szCs w:val="20"/>
              </w:rPr>
              <w:t>, Gubeon Wood, Tranwell Woods – rear extension</w:t>
            </w:r>
          </w:p>
        </w:tc>
        <w:tc>
          <w:tcPr>
            <w:tcW w:w="1286" w:type="dxa"/>
          </w:tcPr>
          <w:p w14:paraId="0FB0F8B8" w14:textId="458B87A0" w:rsidR="00D60D46" w:rsidRDefault="000D09D5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Finalised</w:t>
            </w:r>
          </w:p>
        </w:tc>
        <w:tc>
          <w:tcPr>
            <w:tcW w:w="3310" w:type="dxa"/>
          </w:tcPr>
          <w:p w14:paraId="134267EA" w14:textId="0FD377F7" w:rsidR="00D60D46" w:rsidRDefault="00930A2F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Permitted.</w:t>
            </w:r>
          </w:p>
        </w:tc>
      </w:tr>
      <w:tr w:rsidR="000D09D5" w14:paraId="108A32D1" w14:textId="77777777" w:rsidTr="001D5A80">
        <w:tc>
          <w:tcPr>
            <w:tcW w:w="1892" w:type="dxa"/>
          </w:tcPr>
          <w:p w14:paraId="64CB93EF" w14:textId="60EBEC7B" w:rsidR="000D09D5" w:rsidRDefault="000D09D5" w:rsidP="000D09D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22/04690/FUL</w:t>
            </w:r>
          </w:p>
        </w:tc>
        <w:tc>
          <w:tcPr>
            <w:tcW w:w="2863" w:type="dxa"/>
          </w:tcPr>
          <w:p w14:paraId="70F71D20" w14:textId="23264590" w:rsidR="000D09D5" w:rsidRPr="00706C2E" w:rsidRDefault="000D09D5" w:rsidP="000D09D5">
            <w:pPr>
              <w:rPr>
                <w:sz w:val="20"/>
                <w:szCs w:val="20"/>
              </w:rPr>
            </w:pPr>
            <w:r w:rsidRPr="00706C2E">
              <w:rPr>
                <w:sz w:val="20"/>
                <w:szCs w:val="20"/>
              </w:rPr>
              <w:t>Gubeon Paddock, Gubeon Farm</w:t>
            </w:r>
            <w:r>
              <w:rPr>
                <w:sz w:val="20"/>
                <w:szCs w:val="20"/>
              </w:rPr>
              <w:t>, Morpeth – demolish and rebuild</w:t>
            </w:r>
            <w:r w:rsidR="00E94CC3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532544A4" w14:textId="650B6126" w:rsidR="000D09D5" w:rsidRPr="00BC13E7" w:rsidRDefault="000D09D5" w:rsidP="000D09D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57C736B2" w14:textId="0B5047E7" w:rsidR="000D09D5" w:rsidRDefault="000D09D5" w:rsidP="000D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Objection submitted 21/1/23</w:t>
            </w:r>
            <w:r w:rsidR="00605FA7">
              <w:rPr>
                <w:sz w:val="20"/>
                <w:szCs w:val="20"/>
              </w:rPr>
              <w:t>.</w:t>
            </w:r>
          </w:p>
        </w:tc>
      </w:tr>
      <w:tr w:rsidR="000D09D5" w14:paraId="251C7662" w14:textId="77777777" w:rsidTr="001D5A80">
        <w:tc>
          <w:tcPr>
            <w:tcW w:w="1892" w:type="dxa"/>
          </w:tcPr>
          <w:p w14:paraId="7FE7F654" w14:textId="214EB85B" w:rsidR="000D09D5" w:rsidRDefault="000D09D5" w:rsidP="000D09D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22/03631/FUL</w:t>
            </w:r>
          </w:p>
        </w:tc>
        <w:tc>
          <w:tcPr>
            <w:tcW w:w="2863" w:type="dxa"/>
          </w:tcPr>
          <w:p w14:paraId="00E1E5D0" w14:textId="4DC96901" w:rsidR="000D09D5" w:rsidRPr="00706C2E" w:rsidRDefault="000D09D5" w:rsidP="000D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Hemel, Morpeth – Boot Room/Porch extn.</w:t>
            </w:r>
          </w:p>
        </w:tc>
        <w:tc>
          <w:tcPr>
            <w:tcW w:w="1286" w:type="dxa"/>
          </w:tcPr>
          <w:p w14:paraId="753A0240" w14:textId="54CD4FF2" w:rsidR="000D09D5" w:rsidRPr="00BC13E7" w:rsidRDefault="000D09D5" w:rsidP="000D09D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Finalised</w:t>
            </w:r>
          </w:p>
        </w:tc>
        <w:tc>
          <w:tcPr>
            <w:tcW w:w="3310" w:type="dxa"/>
          </w:tcPr>
          <w:p w14:paraId="4D75391A" w14:textId="78F4D13D" w:rsidR="000D09D5" w:rsidRDefault="00605FA7" w:rsidP="000D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Withdrawn</w:t>
            </w:r>
            <w:r w:rsidR="00647786">
              <w:rPr>
                <w:sz w:val="20"/>
                <w:szCs w:val="20"/>
              </w:rPr>
              <w:t xml:space="preserve"> 30/1/23. Replaced by 23/00559/FUL.</w:t>
            </w:r>
          </w:p>
        </w:tc>
      </w:tr>
      <w:tr w:rsidR="000D09D5" w14:paraId="1E6EB460" w14:textId="77777777" w:rsidTr="001D5A80">
        <w:tc>
          <w:tcPr>
            <w:tcW w:w="1892" w:type="dxa"/>
          </w:tcPr>
          <w:p w14:paraId="5A095C5D" w14:textId="75FA76DA" w:rsidR="000D09D5" w:rsidRPr="00BC13E7" w:rsidRDefault="000D09D5" w:rsidP="000D09D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22/03226/COU</w:t>
            </w:r>
          </w:p>
        </w:tc>
        <w:tc>
          <w:tcPr>
            <w:tcW w:w="2863" w:type="dxa"/>
          </w:tcPr>
          <w:p w14:paraId="342951F3" w14:textId="29AA83E3" w:rsidR="000D09D5" w:rsidRPr="00BC13E7" w:rsidRDefault="000D09D5" w:rsidP="000D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Morpeth Archers/NE1 Golf</w:t>
            </w:r>
          </w:p>
        </w:tc>
        <w:tc>
          <w:tcPr>
            <w:tcW w:w="1286" w:type="dxa"/>
          </w:tcPr>
          <w:p w14:paraId="30399BEA" w14:textId="5936705C" w:rsidR="000D09D5" w:rsidRPr="00BC13E7" w:rsidRDefault="000D09D5" w:rsidP="000D09D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2D1F222C" w14:textId="3ECDD6AF" w:rsidR="000D09D5" w:rsidRPr="0026725D" w:rsidRDefault="000D09D5" w:rsidP="000D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Objection submitted 21/10/22.</w:t>
            </w:r>
          </w:p>
        </w:tc>
      </w:tr>
    </w:tbl>
    <w:p w14:paraId="02DCD7CF" w14:textId="77777777" w:rsidR="00B3525F" w:rsidRDefault="00B3525F" w:rsidP="00B3525F">
      <w:pPr>
        <w:spacing w:line="240" w:lineRule="auto"/>
      </w:pPr>
    </w:p>
    <w:p w14:paraId="6D4FD399" w14:textId="77777777" w:rsidR="004664E6" w:rsidRPr="00B3525F" w:rsidRDefault="00B3525F" w:rsidP="00B3525F">
      <w:pPr>
        <w:spacing w:line="240" w:lineRule="auto"/>
      </w:pPr>
      <w:r w:rsidRPr="00B3525F">
        <w:t>and any other applications submitted after agenda circulation.</w:t>
      </w:r>
    </w:p>
    <w:p w14:paraId="596F13E4" w14:textId="77777777" w:rsidR="000A6F9C" w:rsidRDefault="0048246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FA292B">
        <w:rPr>
          <w:b/>
          <w:bCs/>
          <w:u w:val="single"/>
        </w:rPr>
        <w:t>1</w:t>
      </w:r>
      <w:r w:rsidRPr="008B5712">
        <w:rPr>
          <w:b/>
          <w:bCs/>
          <w:u w:val="single"/>
        </w:rPr>
        <w:t>. Highways.</w:t>
      </w:r>
    </w:p>
    <w:p w14:paraId="2A7585A7" w14:textId="46DF4FEC" w:rsidR="00482463" w:rsidRPr="00291980" w:rsidRDefault="000A6F9C" w:rsidP="00BA76D7">
      <w:pPr>
        <w:spacing w:line="360" w:lineRule="auto"/>
      </w:pPr>
      <w:r>
        <w:t xml:space="preserve"> </w:t>
      </w:r>
      <w:r w:rsidR="00E14346">
        <w:t>To discuss parking on the tarmacked area beneath the A1 flyover.</w:t>
      </w:r>
    </w:p>
    <w:p w14:paraId="799525D1" w14:textId="377EE8DA" w:rsidR="00235ED6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12. </w:t>
      </w:r>
      <w:r w:rsidR="00235ED6">
        <w:rPr>
          <w:b/>
          <w:bCs/>
          <w:u w:val="single"/>
        </w:rPr>
        <w:t>Village Hall.</w:t>
      </w:r>
    </w:p>
    <w:p w14:paraId="1AB7C6E5" w14:textId="1DFA4E14" w:rsidR="00160450" w:rsidRPr="00160450" w:rsidRDefault="00160450" w:rsidP="00BA76D7">
      <w:pPr>
        <w:spacing w:line="360" w:lineRule="auto"/>
      </w:pPr>
      <w:r>
        <w:t>An update on current funding bids and projects.</w:t>
      </w:r>
    </w:p>
    <w:p w14:paraId="4409348F" w14:textId="77777777" w:rsidR="000A6F9C" w:rsidRDefault="00235ED6" w:rsidP="00BA76D7">
      <w:pPr>
        <w:spacing w:line="360" w:lineRule="auto"/>
        <w:rPr>
          <w:rStyle w:val="Strong"/>
          <w:u w:val="single"/>
        </w:rPr>
      </w:pPr>
      <w:r w:rsidRPr="00B42034">
        <w:rPr>
          <w:rStyle w:val="Strong"/>
          <w:u w:val="single"/>
        </w:rPr>
        <w:t>1</w:t>
      </w:r>
      <w:r w:rsidR="00FA292B">
        <w:rPr>
          <w:rStyle w:val="Strong"/>
          <w:u w:val="single"/>
        </w:rPr>
        <w:t>3</w:t>
      </w:r>
      <w:r w:rsidRPr="00B42034">
        <w:rPr>
          <w:rStyle w:val="Strong"/>
          <w:u w:val="single"/>
        </w:rPr>
        <w:t>. The Village warden and other Environmental matters.</w:t>
      </w:r>
    </w:p>
    <w:p w14:paraId="69D8AE12" w14:textId="49CA375E" w:rsidR="00235ED6" w:rsidRDefault="00235ED6" w:rsidP="00BA76D7">
      <w:pPr>
        <w:spacing w:line="360" w:lineRule="auto"/>
        <w:rPr>
          <w:rStyle w:val="Strong"/>
          <w:b w:val="0"/>
          <w:bCs w:val="0"/>
        </w:rPr>
      </w:pPr>
      <w:r w:rsidRPr="001D5A80">
        <w:rPr>
          <w:rStyle w:val="Strong"/>
          <w:b w:val="0"/>
          <w:bCs w:val="0"/>
        </w:rPr>
        <w:t xml:space="preserve">Updates on tree planting scheme, </w:t>
      </w:r>
      <w:r>
        <w:rPr>
          <w:rStyle w:val="Strong"/>
          <w:b w:val="0"/>
          <w:bCs w:val="0"/>
        </w:rPr>
        <w:t>plantings adjacent to Fontside bench</w:t>
      </w:r>
      <w:r w:rsidR="00C7470F">
        <w:rPr>
          <w:rStyle w:val="Strong"/>
          <w:b w:val="0"/>
          <w:bCs w:val="0"/>
        </w:rPr>
        <w:t>, grass cutting schedule and planters/trugs.</w:t>
      </w:r>
    </w:p>
    <w:p w14:paraId="309A3EBE" w14:textId="578F0D3B" w:rsidR="00484FEF" w:rsidRDefault="00484FEF" w:rsidP="00BA76D7">
      <w:pPr>
        <w:spacing w:line="360" w:lineRule="auto"/>
        <w:rPr>
          <w:rStyle w:val="Strong"/>
          <w:u w:val="single"/>
        </w:rPr>
      </w:pPr>
      <w:r w:rsidRPr="00484FEF">
        <w:rPr>
          <w:rStyle w:val="Strong"/>
          <w:u w:val="single"/>
        </w:rPr>
        <w:t>14. Recruitment of Councillor to Mitford Parish Council</w:t>
      </w:r>
      <w:r>
        <w:rPr>
          <w:rStyle w:val="Strong"/>
          <w:u w:val="single"/>
        </w:rPr>
        <w:t>.</w:t>
      </w:r>
    </w:p>
    <w:p w14:paraId="25FB7CDB" w14:textId="33F08D39" w:rsidR="00484FEF" w:rsidRPr="00484FEF" w:rsidRDefault="00484FEF" w:rsidP="00BA76D7">
      <w:pPr>
        <w:spacing w:line="360" w:lineRule="auto"/>
      </w:pPr>
      <w:r>
        <w:rPr>
          <w:rStyle w:val="Strong"/>
          <w:b w:val="0"/>
          <w:bCs w:val="0"/>
        </w:rPr>
        <w:t>An update.</w:t>
      </w:r>
    </w:p>
    <w:p w14:paraId="389ADF27" w14:textId="6D7020BD" w:rsidR="004A51BE" w:rsidRDefault="004A51BE" w:rsidP="004A51BE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15. Correspondence.</w:t>
      </w:r>
    </w:p>
    <w:p w14:paraId="286FA340" w14:textId="17E5137F" w:rsidR="00626BE8" w:rsidRDefault="00626BE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C7470F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. Any other </w:t>
      </w:r>
      <w:r w:rsidR="00482463">
        <w:rPr>
          <w:b/>
          <w:bCs/>
          <w:u w:val="single"/>
        </w:rPr>
        <w:t>urgent business.</w:t>
      </w:r>
    </w:p>
    <w:p w14:paraId="5DD69E0C" w14:textId="3D7ACE3D" w:rsidR="00482463" w:rsidRDefault="00482463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C7470F">
        <w:rPr>
          <w:b/>
          <w:bCs/>
          <w:u w:val="single"/>
        </w:rPr>
        <w:t>7</w:t>
      </w:r>
      <w:r>
        <w:rPr>
          <w:b/>
          <w:bCs/>
          <w:u w:val="single"/>
        </w:rPr>
        <w:t>.Time and dates of next meetings.</w:t>
      </w:r>
    </w:p>
    <w:p w14:paraId="0D7A1D5C" w14:textId="1A41BB01" w:rsidR="00BA76D7" w:rsidRPr="00BA76D7" w:rsidRDefault="007F5DE2" w:rsidP="00BA76D7">
      <w:pPr>
        <w:spacing w:line="276" w:lineRule="auto"/>
      </w:pPr>
      <w:r>
        <w:t>3</w:t>
      </w:r>
      <w:r w:rsidRPr="007F5DE2">
        <w:rPr>
          <w:vertAlign w:val="superscript"/>
        </w:rPr>
        <w:t>rd</w:t>
      </w:r>
      <w:r>
        <w:t xml:space="preserve"> </w:t>
      </w:r>
      <w:r w:rsidR="00160450">
        <w:t>April 2023</w:t>
      </w:r>
      <w:r w:rsidR="00E14346">
        <w:t>.</w:t>
      </w:r>
      <w:r w:rsidR="00160450">
        <w:t xml:space="preserve"> </w:t>
      </w:r>
      <w:r w:rsidR="00C7470F">
        <w:t>The date of the May meeting has not yet been ratified due to the amount of Bank Holidays in M</w:t>
      </w:r>
      <w:r w:rsidR="00E14346">
        <w:t>ay</w:t>
      </w:r>
      <w:r w:rsidR="00C7470F">
        <w:t>.</w:t>
      </w:r>
      <w:r w:rsidR="00E14346">
        <w:t xml:space="preserve"> </w:t>
      </w:r>
      <w:r w:rsidR="00BA76D7">
        <w:t>Meetings may be cancelled if there is insufficient business.</w:t>
      </w:r>
    </w:p>
    <w:sectPr w:rsidR="00BA76D7" w:rsidRPr="00BA76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0AD3" w14:textId="77777777" w:rsidR="008A17DA" w:rsidRDefault="008A17DA" w:rsidP="00C44AB4">
      <w:pPr>
        <w:spacing w:after="0" w:line="240" w:lineRule="auto"/>
      </w:pPr>
      <w:r>
        <w:separator/>
      </w:r>
    </w:p>
  </w:endnote>
  <w:endnote w:type="continuationSeparator" w:id="0">
    <w:p w14:paraId="6A871F4B" w14:textId="77777777" w:rsidR="008A17DA" w:rsidRDefault="008A17DA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26E0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1D5C" w14:textId="77777777" w:rsidR="008A17DA" w:rsidRDefault="008A17DA" w:rsidP="00C44AB4">
      <w:pPr>
        <w:spacing w:after="0" w:line="240" w:lineRule="auto"/>
      </w:pPr>
      <w:r>
        <w:separator/>
      </w:r>
    </w:p>
  </w:footnote>
  <w:footnote w:type="continuationSeparator" w:id="0">
    <w:p w14:paraId="700344C1" w14:textId="77777777" w:rsidR="008A17DA" w:rsidRDefault="008A17DA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DC1D" w14:textId="7777777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F2F09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4AB4">
      <w:t xml:space="preserve">Draft </w:t>
    </w:r>
    <w:r w:rsidR="00586CCD">
      <w:t>One</w:t>
    </w:r>
  </w:p>
  <w:p w14:paraId="73622796" w14:textId="77777777" w:rsidR="00C44AB4" w:rsidRDefault="00C4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3351"/>
    <w:multiLevelType w:val="hybridMultilevel"/>
    <w:tmpl w:val="DC4852D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7F746B1"/>
    <w:multiLevelType w:val="hybridMultilevel"/>
    <w:tmpl w:val="601A3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50AA6"/>
    <w:multiLevelType w:val="hybridMultilevel"/>
    <w:tmpl w:val="611AB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B703E"/>
    <w:multiLevelType w:val="hybridMultilevel"/>
    <w:tmpl w:val="8372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00191">
    <w:abstractNumId w:val="1"/>
  </w:num>
  <w:num w:numId="2" w16cid:durableId="2134473215">
    <w:abstractNumId w:val="3"/>
  </w:num>
  <w:num w:numId="3" w16cid:durableId="967318012">
    <w:abstractNumId w:val="0"/>
  </w:num>
  <w:num w:numId="4" w16cid:durableId="29159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EC"/>
    <w:rsid w:val="0002532B"/>
    <w:rsid w:val="0005788A"/>
    <w:rsid w:val="000906B5"/>
    <w:rsid w:val="000911D5"/>
    <w:rsid w:val="000A6F9C"/>
    <w:rsid w:val="000D09D5"/>
    <w:rsid w:val="00103A4F"/>
    <w:rsid w:val="00105104"/>
    <w:rsid w:val="00160450"/>
    <w:rsid w:val="001D5A80"/>
    <w:rsid w:val="001F57E8"/>
    <w:rsid w:val="002251FD"/>
    <w:rsid w:val="00235ED6"/>
    <w:rsid w:val="0026725D"/>
    <w:rsid w:val="00291980"/>
    <w:rsid w:val="002D5B84"/>
    <w:rsid w:val="002E1EF4"/>
    <w:rsid w:val="002E57AA"/>
    <w:rsid w:val="00380422"/>
    <w:rsid w:val="003C4DEB"/>
    <w:rsid w:val="00442796"/>
    <w:rsid w:val="004613B7"/>
    <w:rsid w:val="004664E6"/>
    <w:rsid w:val="00477F8E"/>
    <w:rsid w:val="00482463"/>
    <w:rsid w:val="00484FEF"/>
    <w:rsid w:val="004A51BE"/>
    <w:rsid w:val="00535156"/>
    <w:rsid w:val="00566BD2"/>
    <w:rsid w:val="00586CCD"/>
    <w:rsid w:val="005A5061"/>
    <w:rsid w:val="005B0C6E"/>
    <w:rsid w:val="005B0E2B"/>
    <w:rsid w:val="005B2D0F"/>
    <w:rsid w:val="005F2F5F"/>
    <w:rsid w:val="00605FA7"/>
    <w:rsid w:val="00626BE8"/>
    <w:rsid w:val="00647786"/>
    <w:rsid w:val="00693AD0"/>
    <w:rsid w:val="00706C2E"/>
    <w:rsid w:val="00735A83"/>
    <w:rsid w:val="00742693"/>
    <w:rsid w:val="00760FE2"/>
    <w:rsid w:val="00774CE2"/>
    <w:rsid w:val="007C655B"/>
    <w:rsid w:val="007F5DE2"/>
    <w:rsid w:val="008010E7"/>
    <w:rsid w:val="00873E2A"/>
    <w:rsid w:val="00882D3C"/>
    <w:rsid w:val="00893B83"/>
    <w:rsid w:val="00896783"/>
    <w:rsid w:val="008A17DA"/>
    <w:rsid w:val="008B072E"/>
    <w:rsid w:val="008B5712"/>
    <w:rsid w:val="00930A2F"/>
    <w:rsid w:val="0098785C"/>
    <w:rsid w:val="009B508A"/>
    <w:rsid w:val="009C4BEC"/>
    <w:rsid w:val="009C6F0E"/>
    <w:rsid w:val="00A26476"/>
    <w:rsid w:val="00A67CB1"/>
    <w:rsid w:val="00AA6188"/>
    <w:rsid w:val="00AB52C5"/>
    <w:rsid w:val="00AC1980"/>
    <w:rsid w:val="00AD3DBE"/>
    <w:rsid w:val="00AE2BB6"/>
    <w:rsid w:val="00B16897"/>
    <w:rsid w:val="00B3525F"/>
    <w:rsid w:val="00B41F03"/>
    <w:rsid w:val="00B42034"/>
    <w:rsid w:val="00B9299F"/>
    <w:rsid w:val="00B9533F"/>
    <w:rsid w:val="00BA76D7"/>
    <w:rsid w:val="00BC13E7"/>
    <w:rsid w:val="00C13D0A"/>
    <w:rsid w:val="00C35974"/>
    <w:rsid w:val="00C44AB4"/>
    <w:rsid w:val="00C57E73"/>
    <w:rsid w:val="00C64C32"/>
    <w:rsid w:val="00C7470F"/>
    <w:rsid w:val="00CD377D"/>
    <w:rsid w:val="00D07351"/>
    <w:rsid w:val="00D60D46"/>
    <w:rsid w:val="00D70A9A"/>
    <w:rsid w:val="00E14346"/>
    <w:rsid w:val="00E143CF"/>
    <w:rsid w:val="00E5148E"/>
    <w:rsid w:val="00E94CC3"/>
    <w:rsid w:val="00E956E7"/>
    <w:rsid w:val="00EA2D66"/>
    <w:rsid w:val="00F211B7"/>
    <w:rsid w:val="00F230CD"/>
    <w:rsid w:val="00F6211C"/>
    <w:rsid w:val="00F81C67"/>
    <w:rsid w:val="00FA09F2"/>
    <w:rsid w:val="00FA292B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AA3BC"/>
  <w15:chartTrackingRefBased/>
  <w15:docId w15:val="{ACE8A8F0-F8C9-403E-B023-B56D6C3B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476"/>
    <w:rPr>
      <w:b/>
      <w:bCs/>
    </w:rPr>
  </w:style>
  <w:style w:type="table" w:styleId="TableGrid">
    <w:name w:val="Table Grid"/>
    <w:basedOn w:val="TableNormal"/>
    <w:uiPriority w:val="39"/>
    <w:rsid w:val="005B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105104"/>
  </w:style>
  <w:style w:type="character" w:customStyle="1" w:styleId="address">
    <w:name w:val="address"/>
    <w:basedOn w:val="DefaultParagraphFont"/>
    <w:rsid w:val="00105104"/>
  </w:style>
  <w:style w:type="character" w:customStyle="1" w:styleId="Heading2Char">
    <w:name w:val="Heading 2 Char"/>
    <w:basedOn w:val="DefaultParagraphFont"/>
    <w:link w:val="Heading2"/>
    <w:uiPriority w:val="9"/>
    <w:rsid w:val="00F81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A2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l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long.dotx</Template>
  <TotalTime>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3</cp:revision>
  <dcterms:created xsi:type="dcterms:W3CDTF">2023-02-26T15:12:00Z</dcterms:created>
  <dcterms:modified xsi:type="dcterms:W3CDTF">2023-02-27T08:52:00Z</dcterms:modified>
</cp:coreProperties>
</file>