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5060556D" w:rsidP="5060556D" w:rsidRDefault="5060556D" w14:paraId="5DF360FD" w14:textId="48BD0549">
      <w:pPr>
        <w:ind w:left="0"/>
      </w:pPr>
    </w:p>
    <w:tbl>
      <w:tblPr>
        <w:tblW w:w="10228" w:type="dxa"/>
        <w:tblLook w:val="01E0" w:firstRow="1" w:lastRow="1" w:firstColumn="1" w:lastColumn="1" w:noHBand="0" w:noVBand="0"/>
      </w:tblPr>
      <w:tblGrid>
        <w:gridCol w:w="4948"/>
        <w:gridCol w:w="5280"/>
      </w:tblGrid>
      <w:tr w:rsidR="006C44DA" w:rsidTr="114B0BFD" w14:paraId="028B5DB3" w14:textId="77777777">
        <w:trPr>
          <w:trHeight w:val="1985"/>
        </w:trPr>
        <w:tc>
          <w:tcPr>
            <w:tcW w:w="4948" w:type="dxa"/>
          </w:tcPr>
          <w:p w:rsidRPr="0097127D" w:rsidR="006C44DA" w:rsidP="5060556D" w:rsidRDefault="7614ED5B" w14:paraId="4DF67CD6" w14:textId="5E7314F7">
            <w:pPr>
              <w:tabs>
                <w:tab w:val="right" w:pos="9000"/>
              </w:tabs>
              <w:spacing w:before="120"/>
              <w:ind w:left="0"/>
              <w:rPr>
                <w:sz w:val="18"/>
                <w:szCs w:val="18"/>
              </w:rPr>
            </w:pPr>
            <w:r>
              <w:rPr>
                <w:noProof/>
              </w:rPr>
              <w:drawing>
                <wp:inline distT="0" distB="0" distL="0" distR="0" wp14:anchorId="266F941C" wp14:editId="4A4AEB3D">
                  <wp:extent cx="2190750" cy="419100"/>
                  <wp:effectExtent l="0" t="0" r="0" b="0"/>
                  <wp:docPr id="1197467839" name="drawing">
                    <a:extLst xmlns:a="http://schemas.openxmlformats.org/drawingml/2006/main">
                      <a:ext uri="{FF2B5EF4-FFF2-40B4-BE49-F238E27FC236}">
                        <a16:creationId xmlns:a16="http://schemas.microsoft.com/office/drawing/2014/main" id="{28060BA6-9EC4-424B-A5EB-559CA646B2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67839" name=""/>
                          <pic:cNvPicPr/>
                        </pic:nvPicPr>
                        <pic:blipFill>
                          <a:blip r:embed="rId10">
                            <a:extLst>
                              <a:ext uri="{28A0092B-C50C-407E-A947-70E740481C1C}">
                                <a14:useLocalDpi xmlns:a14="http://schemas.microsoft.com/office/drawing/2010/main" val="0"/>
                              </a:ext>
                            </a:extLst>
                          </a:blip>
                          <a:stretch>
                            <a:fillRect/>
                          </a:stretch>
                        </pic:blipFill>
                        <pic:spPr>
                          <a:xfrm>
                            <a:off x="0" y="0"/>
                            <a:ext cx="2190750" cy="419100"/>
                          </a:xfrm>
                          <a:prstGeom prst="rect">
                            <a:avLst/>
                          </a:prstGeom>
                        </pic:spPr>
                      </pic:pic>
                    </a:graphicData>
                  </a:graphic>
                </wp:inline>
              </w:drawing>
            </w:r>
            <w:r w:rsidRPr="48FD7BC2" w:rsidR="0E57EDE3">
              <w:rPr>
                <w:sz w:val="18"/>
                <w:szCs w:val="18"/>
              </w:rPr>
              <w:t>.</w:t>
            </w:r>
          </w:p>
          <w:p w:rsidRPr="0097127D" w:rsidR="006C44DA" w:rsidP="48FD7BC2" w:rsidRDefault="00717413" w14:paraId="45A4ED88" w14:textId="36F23CC6">
            <w:pPr>
              <w:tabs>
                <w:tab w:val="right" w:pos="9000"/>
              </w:tabs>
              <w:spacing w:before="120"/>
              <w:rPr>
                <w:sz w:val="18"/>
                <w:szCs w:val="18"/>
              </w:rPr>
            </w:pPr>
            <w:r w:rsidRPr="48FD7BC2">
              <w:rPr>
                <w:sz w:val="18"/>
                <w:szCs w:val="18"/>
              </w:rPr>
              <w:t xml:space="preserve"> </w:t>
            </w:r>
          </w:p>
        </w:tc>
        <w:tc>
          <w:tcPr>
            <w:tcW w:w="5280" w:type="dxa"/>
          </w:tcPr>
          <w:p w:rsidRPr="00BD4336" w:rsidR="006C44DA" w:rsidP="45E4A16C" w:rsidRDefault="006C44DA" w14:paraId="3A4E5831" w14:textId="747B130B">
            <w:pPr>
              <w:tabs>
                <w:tab w:val="right" w:pos="9000"/>
              </w:tabs>
              <w:ind w:right="29" w:hanging="720"/>
              <w:rPr>
                <w:b/>
                <w:bCs/>
              </w:rPr>
            </w:pPr>
            <w:r w:rsidRPr="45E4A16C">
              <w:rPr>
                <w:b/>
                <w:bCs/>
              </w:rPr>
              <w:t>Electoral Services</w:t>
            </w:r>
          </w:p>
          <w:p w:rsidRPr="00BD4336" w:rsidR="006C44DA" w:rsidP="45E4A16C" w:rsidRDefault="006C44DA" w14:paraId="6A9A2777" w14:textId="0218F03F">
            <w:pPr>
              <w:tabs>
                <w:tab w:val="right" w:pos="9000"/>
              </w:tabs>
              <w:ind w:right="29" w:hanging="720"/>
            </w:pPr>
            <w:r>
              <w:t>N</w:t>
            </w:r>
            <w:r w:rsidR="02D26676">
              <w:t xml:space="preserve">orthumberland County </w:t>
            </w:r>
            <w:r>
              <w:t>Council</w:t>
            </w:r>
          </w:p>
          <w:p w:rsidRPr="00BD4336" w:rsidR="006C44DA" w:rsidP="45E4A16C" w:rsidRDefault="24869592" w14:paraId="38D69FF3" w14:textId="3AE25223">
            <w:pPr>
              <w:tabs>
                <w:tab w:val="right" w:pos="9000"/>
              </w:tabs>
              <w:ind w:right="29" w:hanging="720"/>
            </w:pPr>
            <w:r>
              <w:t>County Hall</w:t>
            </w:r>
          </w:p>
          <w:p w:rsidRPr="00BD4336" w:rsidR="006C44DA" w:rsidP="45E4A16C" w:rsidRDefault="24869592" w14:paraId="1657B332" w14:textId="4AC11A5A">
            <w:pPr>
              <w:tabs>
                <w:tab w:val="right" w:pos="9000"/>
              </w:tabs>
              <w:ind w:right="29" w:hanging="720"/>
            </w:pPr>
            <w:r>
              <w:t>Morpeth</w:t>
            </w:r>
          </w:p>
          <w:p w:rsidRPr="00BD4336" w:rsidR="006C44DA" w:rsidP="45E4A16C" w:rsidRDefault="24869592" w14:paraId="00B97955" w14:textId="734823AA">
            <w:pPr>
              <w:tabs>
                <w:tab w:val="right" w:pos="9000"/>
              </w:tabs>
              <w:ind w:right="29" w:hanging="720"/>
            </w:pPr>
            <w:r>
              <w:t>Northumberland</w:t>
            </w:r>
          </w:p>
          <w:p w:rsidRPr="00BD4336" w:rsidR="006C44DA" w:rsidP="45E4A16C" w:rsidRDefault="24869592" w14:paraId="5538E3E3" w14:textId="49D052A2">
            <w:pPr>
              <w:tabs>
                <w:tab w:val="right" w:pos="9000"/>
              </w:tabs>
              <w:ind w:right="29" w:hanging="720"/>
            </w:pPr>
            <w:r>
              <w:t>NE61 2EF</w:t>
            </w:r>
          </w:p>
        </w:tc>
      </w:tr>
      <w:tr w:rsidRPr="00F65970" w:rsidR="006C44DA" w:rsidTr="114B0BFD" w14:paraId="7D6F2C78" w14:textId="77777777">
        <w:trPr>
          <w:trHeight w:val="2160"/>
        </w:trPr>
        <w:tc>
          <w:tcPr>
            <w:tcW w:w="4948" w:type="dxa"/>
          </w:tcPr>
          <w:p w:rsidRPr="009D74F7" w:rsidR="006C44DA" w:rsidP="30B69993" w:rsidRDefault="006C44DA" w14:paraId="37965486" w14:textId="4325A798">
            <w:pPr>
              <w:tabs>
                <w:tab w:val="right" w:pos="9000"/>
              </w:tabs>
              <w:ind w:left="0"/>
            </w:pPr>
          </w:p>
        </w:tc>
        <w:tc>
          <w:tcPr>
            <w:tcW w:w="5280" w:type="dxa"/>
          </w:tcPr>
          <w:p w:rsidRPr="00BD4336" w:rsidR="006C44DA" w:rsidP="2934C88E" w:rsidRDefault="006C44DA" w14:paraId="5D2CD34B" w14:textId="55A29F34">
            <w:pPr>
              <w:tabs>
                <w:tab w:val="right" w:pos="9000"/>
              </w:tabs>
              <w:spacing w:before="20" w:after="20"/>
              <w:ind w:left="0" w:right="26"/>
            </w:pPr>
            <w:r w:rsidRPr="2934C88E">
              <w:rPr>
                <w:b/>
                <w:bCs/>
              </w:rPr>
              <w:t xml:space="preserve">Phone: </w:t>
            </w:r>
            <w:r w:rsidR="0BED906E">
              <w:t>0</w:t>
            </w:r>
            <w:r w:rsidR="0B3FE821">
              <w:t>1670</w:t>
            </w:r>
            <w:r w:rsidR="0BED906E">
              <w:t xml:space="preserve"> </w:t>
            </w:r>
            <w:r w:rsidR="4CD602A1">
              <w:t>62</w:t>
            </w:r>
            <w:r w:rsidR="6844B48E">
              <w:t>4</w:t>
            </w:r>
            <w:r w:rsidR="4CD602A1">
              <w:t xml:space="preserve"> 811</w:t>
            </w:r>
          </w:p>
          <w:p w:rsidRPr="00BD4336" w:rsidR="006C44DA" w:rsidP="2934C88E" w:rsidRDefault="1C071CEC" w14:paraId="263803D7" w14:textId="76406E49">
            <w:pPr>
              <w:tabs>
                <w:tab w:val="right" w:pos="9000"/>
              </w:tabs>
              <w:spacing w:before="20" w:after="20"/>
              <w:ind w:left="0" w:right="26"/>
            </w:pPr>
            <w:r w:rsidRPr="114B0BFD">
              <w:rPr>
                <w:b/>
                <w:bCs/>
              </w:rPr>
              <w:t>E-Mail:</w:t>
            </w:r>
            <w:r>
              <w:t xml:space="preserve"> </w:t>
            </w:r>
            <w:r w:rsidR="05218620">
              <w:t>pollingdistrictreview</w:t>
            </w:r>
            <w:r>
              <w:t>@n</w:t>
            </w:r>
            <w:r w:rsidR="1553C8DA">
              <w:t>orthumberland</w:t>
            </w:r>
            <w:r>
              <w:t>.gov.uk</w:t>
            </w:r>
          </w:p>
          <w:p w:rsidRPr="00BD4336" w:rsidR="006C44DA" w:rsidP="2934C88E" w:rsidRDefault="006C44DA" w14:paraId="4DF80700" w14:textId="4B768AEF">
            <w:pPr>
              <w:tabs>
                <w:tab w:val="right" w:pos="9000"/>
              </w:tabs>
              <w:spacing w:before="20" w:after="20"/>
              <w:ind w:right="26" w:hanging="720"/>
            </w:pPr>
            <w:r w:rsidRPr="2934C88E">
              <w:rPr>
                <w:b/>
                <w:bCs/>
              </w:rPr>
              <w:t xml:space="preserve">Website: </w:t>
            </w:r>
            <w:hyperlink r:id="rId11">
              <w:r w:rsidRPr="2934C88E" w:rsidR="2E5AD8F1">
                <w:rPr>
                  <w:rStyle w:val="Hyperlink"/>
                </w:rPr>
                <w:t>www.northumberland.gov.uk</w:t>
              </w:r>
            </w:hyperlink>
          </w:p>
          <w:p w:rsidRPr="00BD4336" w:rsidR="006C44DA" w:rsidP="006C44DA" w:rsidRDefault="006C44DA" w14:paraId="3F31782C" w14:textId="77777777">
            <w:pPr>
              <w:tabs>
                <w:tab w:val="left" w:pos="0"/>
                <w:tab w:val="right" w:pos="9000"/>
              </w:tabs>
              <w:spacing w:before="20" w:after="20"/>
              <w:ind w:right="26" w:hanging="720"/>
            </w:pPr>
          </w:p>
          <w:p w:rsidRPr="00BD4336" w:rsidR="006C44DA" w:rsidP="2934C88E" w:rsidRDefault="006C44DA" w14:paraId="67DBFC69" w14:textId="787ED9C1">
            <w:pPr>
              <w:tabs>
                <w:tab w:val="right" w:pos="9000"/>
              </w:tabs>
              <w:spacing w:before="20" w:after="20"/>
              <w:ind w:right="26" w:hanging="720"/>
            </w:pPr>
            <w:r>
              <w:t xml:space="preserve">Date: </w:t>
            </w:r>
            <w:r w:rsidR="3F7B5199">
              <w:t xml:space="preserve">11 September </w:t>
            </w:r>
            <w:r w:rsidR="26423FD3">
              <w:t>2025</w:t>
            </w:r>
          </w:p>
        </w:tc>
      </w:tr>
    </w:tbl>
    <w:p w:rsidR="00DD6452" w:rsidP="00E31445" w:rsidRDefault="00DD6452" w14:paraId="6E9AE394" w14:textId="77777777">
      <w:pPr>
        <w:pStyle w:val="Default"/>
        <w:rPr>
          <w:rFonts w:ascii="Arial" w:hAnsi="Arial" w:cs="Arial"/>
        </w:rPr>
      </w:pPr>
    </w:p>
    <w:p w:rsidRPr="00F861FB" w:rsidR="00E31445" w:rsidP="00E31445" w:rsidRDefault="00E31445" w14:paraId="094B8D01" w14:textId="197227CA">
      <w:pPr>
        <w:pStyle w:val="Default"/>
        <w:rPr>
          <w:rFonts w:ascii="Arial" w:hAnsi="Arial" w:cs="Arial"/>
        </w:rPr>
      </w:pPr>
      <w:r w:rsidRPr="00F861FB">
        <w:rPr>
          <w:rFonts w:ascii="Arial" w:hAnsi="Arial" w:cs="Arial"/>
        </w:rPr>
        <w:t xml:space="preserve">Dear </w:t>
      </w:r>
      <w:r w:rsidRPr="00F861FB" w:rsidR="520F3AD4">
        <w:rPr>
          <w:rFonts w:ascii="Arial" w:hAnsi="Arial" w:cs="Arial"/>
        </w:rPr>
        <w:t>Sir/Madam</w:t>
      </w:r>
      <w:r w:rsidRPr="00F861FB">
        <w:rPr>
          <w:rFonts w:ascii="Arial" w:hAnsi="Arial" w:cs="Arial"/>
        </w:rPr>
        <w:t>,</w:t>
      </w:r>
    </w:p>
    <w:p w:rsidRPr="00F861FB" w:rsidR="00DD6452" w:rsidP="00DD6452" w:rsidRDefault="00DD6452" w14:paraId="39EF5D0D" w14:textId="77777777">
      <w:pPr>
        <w:rPr>
          <w:b/>
        </w:rPr>
      </w:pPr>
    </w:p>
    <w:p w:rsidRPr="00F861FB" w:rsidR="00DD6452" w:rsidP="00DD6452" w:rsidRDefault="00DD6452" w14:paraId="2BDDC9A6" w14:textId="47198AD1">
      <w:pPr>
        <w:ind w:left="0"/>
        <w:rPr>
          <w:b/>
        </w:rPr>
      </w:pPr>
      <w:r w:rsidRPr="00F861FB">
        <w:rPr>
          <w:b/>
          <w:bCs/>
        </w:rPr>
        <w:t xml:space="preserve">Polling District and Polling Places Review 2025 </w:t>
      </w:r>
    </w:p>
    <w:p w:rsidRPr="00F861FB" w:rsidR="30B69993" w:rsidP="114B0BFD" w:rsidRDefault="30B69993" w14:paraId="1A447F00" w14:textId="32E57F33">
      <w:pPr>
        <w:ind w:left="0"/>
        <w:rPr>
          <w:b/>
          <w:bCs/>
        </w:rPr>
      </w:pPr>
    </w:p>
    <w:p w:rsidRPr="00F861FB" w:rsidR="00DD6452" w:rsidP="00DD6452" w:rsidRDefault="11DAC6D0" w14:paraId="33EB42A5" w14:textId="1FBFD5A9">
      <w:pPr>
        <w:ind w:left="0"/>
      </w:pPr>
      <w:r w:rsidRPr="00F861FB">
        <w:t xml:space="preserve">Northumberland County Council has </w:t>
      </w:r>
      <w:r w:rsidRPr="00F861FB" w:rsidR="00DD6452">
        <w:t>initiated a review of polling districts and polling places</w:t>
      </w:r>
      <w:r w:rsidRPr="00F861FB" w:rsidR="35EA4BFB">
        <w:t xml:space="preserve"> across the whole of the county</w:t>
      </w:r>
      <w:r w:rsidRPr="00F861FB" w:rsidR="00DD6452">
        <w:t>.</w:t>
      </w:r>
    </w:p>
    <w:p w:rsidRPr="00F861FB" w:rsidR="00DD6452" w:rsidP="00DD6452" w:rsidRDefault="00DD6452" w14:paraId="63688131" w14:textId="77777777">
      <w:pPr>
        <w:rPr>
          <w:bCs/>
        </w:rPr>
      </w:pPr>
    </w:p>
    <w:p w:rsidRPr="00F861FB" w:rsidR="00DD6452" w:rsidP="00DD6452" w:rsidRDefault="00DD6452" w14:paraId="3B31190E" w14:textId="77777777">
      <w:pPr>
        <w:ind w:left="0"/>
        <w:rPr>
          <w:bCs/>
        </w:rPr>
      </w:pPr>
      <w:r w:rsidRPr="00F861FB">
        <w:rPr>
          <w:bCs/>
        </w:rPr>
        <w:t>The objectives of this review are as follows:</w:t>
      </w:r>
    </w:p>
    <w:p w:rsidRPr="00F861FB" w:rsidR="00DD6452" w:rsidP="00DD6452" w:rsidRDefault="00DD6452" w14:paraId="659B0946" w14:textId="77777777">
      <w:pPr>
        <w:rPr>
          <w:bCs/>
        </w:rPr>
      </w:pPr>
    </w:p>
    <w:p w:rsidRPr="00F861FB" w:rsidR="00DD6452" w:rsidP="30B69993" w:rsidRDefault="00DD6452" w14:paraId="5D2E30FD" w14:textId="3F4FE7FF">
      <w:pPr>
        <w:pStyle w:val="ListParagraph"/>
        <w:numPr>
          <w:ilvl w:val="0"/>
          <w:numId w:val="7"/>
        </w:numPr>
        <w:ind w:left="567" w:hanging="567"/>
      </w:pPr>
      <w:r w:rsidRPr="00F861FB">
        <w:t>To seek to ensure that all electors have such reasonable facilities for voting as are practicable; and</w:t>
      </w:r>
    </w:p>
    <w:p w:rsidRPr="00F861FB" w:rsidR="00DD6452" w:rsidP="30B69993" w:rsidRDefault="00DD6452" w14:paraId="178546D5" w14:textId="7E12FC89">
      <w:pPr>
        <w:pStyle w:val="ListParagraph"/>
        <w:numPr>
          <w:ilvl w:val="0"/>
          <w:numId w:val="7"/>
        </w:numPr>
        <w:ind w:left="567" w:hanging="567"/>
      </w:pPr>
      <w:r w:rsidRPr="00F861FB">
        <w:t xml:space="preserve">to seek to ensure that so far as is reasonable and practicable polling places are accessible to all electors, including those who are disabled; and </w:t>
      </w:r>
    </w:p>
    <w:p w:rsidRPr="00F861FB" w:rsidR="00DD6452" w:rsidP="00DD6452" w:rsidRDefault="00DD6452" w14:paraId="6EFB0BBA" w14:textId="77777777">
      <w:pPr>
        <w:ind w:left="567" w:hanging="567"/>
      </w:pPr>
      <w:r w:rsidRPr="00F861FB">
        <w:t>(c)</w:t>
      </w:r>
      <w:r w:rsidRPr="00F861FB">
        <w:tab/>
      </w:r>
      <w:r w:rsidRPr="00F861FB">
        <w:t>have regard to the accessibility of disabled persons when considering the designation of polling place</w:t>
      </w:r>
    </w:p>
    <w:p w:rsidRPr="00F861FB" w:rsidR="00DD6452" w:rsidP="00DD6452" w:rsidRDefault="00DD6452" w14:paraId="2FFDE12C" w14:textId="77777777"/>
    <w:p w:rsidRPr="00F861FB" w:rsidR="00DD6452" w:rsidP="00DD6452" w:rsidRDefault="00DD6452" w14:paraId="3C11CD62" w14:textId="29B72631">
      <w:pPr>
        <w:ind w:left="0"/>
      </w:pPr>
      <w:r w:rsidRPr="00F861FB">
        <w:t xml:space="preserve">A period of consultation with electors and key stakeholders (including elected representatives, political parties and disability groups) is taking place between </w:t>
      </w:r>
      <w:r w:rsidRPr="00F861FB" w:rsidR="34CF9B0A">
        <w:t xml:space="preserve">the </w:t>
      </w:r>
      <w:r w:rsidRPr="00F861FB" w:rsidR="34CF9B0A">
        <w:rPr>
          <w:b/>
          <w:bCs/>
        </w:rPr>
        <w:t xml:space="preserve">11 September 2025 </w:t>
      </w:r>
      <w:r w:rsidRPr="00F861FB" w:rsidR="34CF9B0A">
        <w:t xml:space="preserve">and </w:t>
      </w:r>
      <w:r w:rsidRPr="00F861FB" w:rsidR="34CF9B0A">
        <w:rPr>
          <w:b/>
          <w:bCs/>
        </w:rPr>
        <w:t>9 October 2025</w:t>
      </w:r>
      <w:r w:rsidRPr="00F861FB" w:rsidR="34CF9B0A">
        <w:t xml:space="preserve">. </w:t>
      </w:r>
    </w:p>
    <w:p w:rsidRPr="00F861FB" w:rsidR="00DD6452" w:rsidP="00DD6452" w:rsidRDefault="00DD6452" w14:paraId="071ED3F2" w14:textId="1175F785">
      <w:pPr>
        <w:ind w:left="0"/>
      </w:pPr>
    </w:p>
    <w:p w:rsidRPr="00F861FB" w:rsidR="00DD6452" w:rsidP="00DD6452" w:rsidRDefault="00DD6452" w14:paraId="592FB5D8" w14:textId="0DEBA694">
      <w:pPr>
        <w:ind w:left="0"/>
      </w:pPr>
      <w:r w:rsidRPr="00F861FB">
        <w:t xml:space="preserve">As part of this consultation, we are seeking input from individuals or organisations that have specific expertise in accessibility for people with different types of disabilities.  In particular: </w:t>
      </w:r>
    </w:p>
    <w:p w:rsidRPr="00F861FB" w:rsidR="00DD6452" w:rsidP="30B69993" w:rsidRDefault="00DD6452" w14:paraId="7EF9CEAE" w14:textId="72C7650A">
      <w:pPr>
        <w:pStyle w:val="ListParagraph"/>
        <w:numPr>
          <w:ilvl w:val="0"/>
          <w:numId w:val="8"/>
        </w:numPr>
      </w:pPr>
      <w:r w:rsidRPr="00F861FB">
        <w:t>the location of polling places: are they easy to get to from the road or street?</w:t>
      </w:r>
    </w:p>
    <w:p w:rsidRPr="00F861FB" w:rsidR="00DD6452" w:rsidP="30B69993" w:rsidRDefault="00DD6452" w14:paraId="178CEB7F" w14:textId="309B8D47">
      <w:pPr>
        <w:pStyle w:val="ListParagraph"/>
        <w:numPr>
          <w:ilvl w:val="0"/>
          <w:numId w:val="8"/>
        </w:numPr>
      </w:pPr>
      <w:r w:rsidRPr="00F861FB">
        <w:t>access for disabled people: ramp, dropped kerbs, internal barriers, lighting, voting facilities,</w:t>
      </w:r>
    </w:p>
    <w:p w:rsidRPr="00F861FB" w:rsidR="00DD6452" w:rsidP="30B69993" w:rsidRDefault="00DD6452" w14:paraId="06BEF427" w14:textId="286403F4">
      <w:pPr>
        <w:pStyle w:val="ListParagraph"/>
        <w:numPr>
          <w:ilvl w:val="0"/>
          <w:numId w:val="8"/>
        </w:numPr>
      </w:pPr>
      <w:r w:rsidRPr="00F861FB">
        <w:t>the proximity of the polling place to electors in the ward,</w:t>
      </w:r>
    </w:p>
    <w:p w:rsidRPr="00F861FB" w:rsidR="00DD6452" w:rsidP="00DD6452" w:rsidRDefault="00DD6452" w14:paraId="0CD12ED0" w14:textId="40B4A73D">
      <w:pPr>
        <w:pStyle w:val="ListParagraph"/>
        <w:numPr>
          <w:ilvl w:val="0"/>
          <w:numId w:val="8"/>
        </w:numPr>
      </w:pPr>
      <w:r w:rsidRPr="00F861FB">
        <w:t>the size and layout of the room(s) currently used as polling station(s) within the polling place(s)</w:t>
      </w:r>
    </w:p>
    <w:p w:rsidRPr="00F861FB" w:rsidR="00DD6452" w:rsidP="18550B0B" w:rsidRDefault="00DD6452" w14:paraId="3FE95662" w14:textId="522544E9">
      <w:pPr>
        <w:pStyle w:val="ListParagraph"/>
      </w:pPr>
    </w:p>
    <w:p w:rsidRPr="00F861FB" w:rsidR="00DD6452" w:rsidP="30B69993" w:rsidRDefault="00DD6452" w14:paraId="01167D4F" w14:textId="40B0982D">
      <w:pPr>
        <w:pStyle w:val="ListParagraph"/>
        <w:numPr>
          <w:ilvl w:val="0"/>
          <w:numId w:val="8"/>
        </w:numPr>
      </w:pPr>
      <w:r w:rsidRPr="00F861FB">
        <w:t xml:space="preserve">any suggestions for alternative, more suitable polling places or reasonable adjustments that might be made </w:t>
      </w:r>
    </w:p>
    <w:p w:rsidRPr="00F861FB" w:rsidR="00DD6452" w:rsidP="00DD6452" w:rsidRDefault="00DD6452" w14:paraId="56D1F832" w14:textId="77777777">
      <w:pPr>
        <w:pStyle w:val="ListParagraph"/>
        <w:numPr>
          <w:ilvl w:val="0"/>
          <w:numId w:val="8"/>
        </w:numPr>
      </w:pPr>
      <w:r w:rsidRPr="00F861FB">
        <w:t xml:space="preserve">any other issues </w:t>
      </w:r>
    </w:p>
    <w:p w:rsidRPr="00F861FB" w:rsidR="00DD6452" w:rsidP="00DD6452" w:rsidRDefault="00DD6452" w14:paraId="502B6E5B" w14:textId="77777777">
      <w:pPr>
        <w:ind w:left="360"/>
      </w:pPr>
      <w:r w:rsidRPr="00F861FB">
        <w:t xml:space="preserve"> </w:t>
      </w:r>
    </w:p>
    <w:p w:rsidRPr="00F861FB" w:rsidR="00DD6452" w:rsidP="30B69993" w:rsidRDefault="00DD6452" w14:paraId="572F12A5" w14:textId="5439C6C5">
      <w:pPr>
        <w:ind w:left="0"/>
      </w:pPr>
      <w:r w:rsidRPr="00F861FB">
        <w:t xml:space="preserve">Ideally there would be a range of fully accessible buildings conveniently located in each polling district.  However, this is not always possible.  In those cases, reasonable adjustments must be made to provide access for electors.  This may result in polling places being in neighbouring districts.  </w:t>
      </w:r>
    </w:p>
    <w:p w:rsidRPr="00F861FB" w:rsidR="00DD6452" w:rsidP="008D2A2B" w:rsidRDefault="00DD6452" w14:paraId="313DCCA9" w14:textId="77777777">
      <w:pPr>
        <w:pStyle w:val="Default"/>
        <w:rPr>
          <w:rFonts w:ascii="Arial" w:hAnsi="Arial" w:cs="Arial"/>
        </w:rPr>
      </w:pPr>
    </w:p>
    <w:p w:rsidRPr="00F861FB" w:rsidR="212D9545" w:rsidP="30B69993" w:rsidRDefault="212D9545" w14:paraId="25AA5A8A" w14:textId="46F4DB96">
      <w:pPr>
        <w:pStyle w:val="Default"/>
        <w:spacing w:line="259" w:lineRule="auto"/>
        <w:ind w:hanging="142"/>
        <w:rPr>
          <w:rFonts w:ascii="Arial" w:hAnsi="Arial" w:cs="Arial"/>
        </w:rPr>
      </w:pPr>
      <w:r w:rsidRPr="00F861FB">
        <w:rPr>
          <w:rFonts w:ascii="Arial" w:hAnsi="Arial" w:cs="Arial"/>
          <w:b/>
          <w:bCs/>
        </w:rPr>
        <w:t>How to have your say</w:t>
      </w:r>
    </w:p>
    <w:p w:rsidRPr="00F861FB" w:rsidR="212D9545" w:rsidP="30B69993" w:rsidRDefault="212D9545" w14:paraId="67EB7028" w14:textId="18CC4539">
      <w:pPr>
        <w:pStyle w:val="Default"/>
        <w:ind w:left="-180" w:firstLine="38"/>
        <w:rPr>
          <w:rFonts w:ascii="Arial" w:hAnsi="Arial" w:eastAsia="Verdana" w:cs="Arial"/>
          <w:color w:val="000000" w:themeColor="text1"/>
        </w:rPr>
      </w:pPr>
      <w:r w:rsidRPr="00F861FB">
        <w:rPr>
          <w:rFonts w:ascii="Arial" w:hAnsi="Arial" w:eastAsia="Verdana" w:cs="Arial"/>
          <w:color w:val="000000" w:themeColor="text1"/>
          <w:lang w:val="en-US"/>
        </w:rPr>
        <w:t>Proposed changes will be published on the Council’s website and will be available for inspection at:</w:t>
      </w:r>
    </w:p>
    <w:p w:rsidRPr="00F861FB" w:rsidR="212D9545" w:rsidP="30B69993" w:rsidRDefault="212D9545" w14:paraId="6337AD33" w14:textId="78A5053A">
      <w:pPr>
        <w:pStyle w:val="ListParagraph"/>
        <w:numPr>
          <w:ilvl w:val="0"/>
          <w:numId w:val="5"/>
        </w:numPr>
        <w:rPr>
          <w:rFonts w:eastAsia="Verdana"/>
          <w:color w:val="000000" w:themeColor="text1"/>
        </w:rPr>
      </w:pPr>
      <w:r w:rsidRPr="00F861FB">
        <w:rPr>
          <w:rFonts w:eastAsia="Verdana"/>
          <w:color w:val="000000" w:themeColor="text1"/>
          <w:lang w:val="en-US"/>
        </w:rPr>
        <w:t xml:space="preserve">County Hall, Morpeth, Northumberland, NE61 2EF </w:t>
      </w:r>
    </w:p>
    <w:p w:rsidRPr="00F861FB" w:rsidR="212D9545" w:rsidP="30B69993" w:rsidRDefault="212D9545" w14:paraId="54A7E0B6" w14:textId="6B1D8B1D">
      <w:pPr>
        <w:pStyle w:val="ListParagraph"/>
        <w:numPr>
          <w:ilvl w:val="0"/>
          <w:numId w:val="5"/>
        </w:numPr>
        <w:rPr>
          <w:rFonts w:eastAsia="Verdana"/>
          <w:color w:val="000000" w:themeColor="text1"/>
        </w:rPr>
      </w:pPr>
      <w:r w:rsidRPr="00F861FB">
        <w:rPr>
          <w:rFonts w:eastAsia="Verdana"/>
          <w:color w:val="000000" w:themeColor="text1"/>
          <w:lang w:val="en-US"/>
        </w:rPr>
        <w:t xml:space="preserve">Alnwick Contact Centre, Lindisfarne Road, Alnwick, Northumberland, NE66 1AX </w:t>
      </w:r>
    </w:p>
    <w:p w:rsidRPr="00F861FB" w:rsidR="212D9545" w:rsidP="30B69993" w:rsidRDefault="212D9545" w14:paraId="185BDD02" w14:textId="45ACBF71">
      <w:pPr>
        <w:pStyle w:val="ListParagraph"/>
        <w:numPr>
          <w:ilvl w:val="0"/>
          <w:numId w:val="5"/>
        </w:numPr>
        <w:rPr>
          <w:rFonts w:eastAsia="Verdana"/>
          <w:color w:val="000000" w:themeColor="text1"/>
        </w:rPr>
      </w:pPr>
      <w:r w:rsidRPr="00F861FB">
        <w:rPr>
          <w:rFonts w:eastAsia="Verdana"/>
          <w:color w:val="000000" w:themeColor="text1"/>
          <w:lang w:val="en-US"/>
        </w:rPr>
        <w:t xml:space="preserve">Berwick Contact Centre, Berwick Library, Walkergate, Berwick upon Tweed, TD15 1DB </w:t>
      </w:r>
    </w:p>
    <w:p w:rsidRPr="00F861FB" w:rsidR="212D9545" w:rsidP="30B69993" w:rsidRDefault="212D9545" w14:paraId="10A72420" w14:textId="2CE6B8B0">
      <w:pPr>
        <w:pStyle w:val="ListParagraph"/>
        <w:numPr>
          <w:ilvl w:val="0"/>
          <w:numId w:val="5"/>
        </w:numPr>
        <w:rPr>
          <w:rFonts w:eastAsia="Verdana"/>
          <w:color w:val="000000" w:themeColor="text1"/>
        </w:rPr>
      </w:pPr>
      <w:r w:rsidRPr="00F861FB">
        <w:rPr>
          <w:rFonts w:eastAsia="Verdana"/>
          <w:color w:val="000000" w:themeColor="text1"/>
          <w:lang w:val="en-US"/>
        </w:rPr>
        <w:t xml:space="preserve">Blyth Contact Centre, Blyth Library, 20 Bridge Street, Blyth Northumberland, NE24 2DJ </w:t>
      </w:r>
    </w:p>
    <w:p w:rsidRPr="00F861FB" w:rsidR="212D9545" w:rsidP="30B69993" w:rsidRDefault="212D9545" w14:paraId="1BC8AC0A" w14:textId="2206982C">
      <w:pPr>
        <w:pStyle w:val="ListParagraph"/>
        <w:numPr>
          <w:ilvl w:val="0"/>
          <w:numId w:val="5"/>
        </w:numPr>
        <w:rPr>
          <w:rFonts w:eastAsia="Verdana"/>
          <w:color w:val="000000" w:themeColor="text1"/>
        </w:rPr>
      </w:pPr>
      <w:r w:rsidRPr="00F861FB">
        <w:rPr>
          <w:rFonts w:eastAsia="Verdana"/>
          <w:color w:val="000000" w:themeColor="text1"/>
          <w:lang w:val="en-US"/>
        </w:rPr>
        <w:t>Cramlington Contact Centre, Manor Walks Shopping Centre, Cramlington, NE23 6YB</w:t>
      </w:r>
    </w:p>
    <w:p w:rsidRPr="00F861FB" w:rsidR="212D9545" w:rsidP="30B69993" w:rsidRDefault="212D9545" w14:paraId="1F9967F1" w14:textId="2881C793">
      <w:pPr>
        <w:pStyle w:val="ListParagraph"/>
        <w:numPr>
          <w:ilvl w:val="0"/>
          <w:numId w:val="5"/>
        </w:numPr>
        <w:rPr>
          <w:rFonts w:eastAsia="Verdana"/>
          <w:color w:val="000000" w:themeColor="text1"/>
        </w:rPr>
      </w:pPr>
      <w:r w:rsidRPr="00F861FB">
        <w:rPr>
          <w:rFonts w:eastAsia="Verdana"/>
          <w:color w:val="000000" w:themeColor="text1"/>
          <w:lang w:val="en-US"/>
        </w:rPr>
        <w:t>Hexham Contact Centre, Queens Hall, Beaumont Street, Hexham, Northumberland, NE46 3LS</w:t>
      </w:r>
    </w:p>
    <w:p w:rsidRPr="00F861FB" w:rsidR="30B69993" w:rsidP="30B69993" w:rsidRDefault="30B69993" w14:paraId="1F1BCD2C" w14:textId="263DEF40">
      <w:pPr>
        <w:rPr>
          <w:rFonts w:eastAsia="Verdana"/>
          <w:color w:val="000000" w:themeColor="text1"/>
          <w:lang w:val="en-US"/>
        </w:rPr>
      </w:pPr>
    </w:p>
    <w:p w:rsidRPr="00F861FB" w:rsidR="02049EEB" w:rsidP="30B69993" w:rsidRDefault="02049EEB" w14:paraId="39A0416B" w14:textId="74C94213">
      <w:pPr>
        <w:ind w:left="0"/>
        <w:rPr>
          <w:rFonts w:eastAsia="Verdana"/>
          <w:color w:val="000000" w:themeColor="text1"/>
        </w:rPr>
      </w:pPr>
      <w:r w:rsidRPr="00F861FB">
        <w:rPr>
          <w:rFonts w:eastAsia="Verdana"/>
          <w:color w:val="000000" w:themeColor="text1"/>
          <w:lang w:val="en-US"/>
        </w:rPr>
        <w:t xml:space="preserve">You can provide feedback </w:t>
      </w:r>
      <w:r w:rsidRPr="00F861FB" w:rsidR="00AD515C">
        <w:rPr>
          <w:rFonts w:eastAsia="Verdana"/>
          <w:color w:val="000000" w:themeColor="text1"/>
          <w:lang w:val="en-US"/>
        </w:rPr>
        <w:t xml:space="preserve">as </w:t>
      </w:r>
      <w:r w:rsidRPr="00F861FB" w:rsidR="212D9545">
        <w:rPr>
          <w:rFonts w:eastAsia="Verdana"/>
          <w:color w:val="000000" w:themeColor="text1"/>
          <w:lang w:val="en-US"/>
        </w:rPr>
        <w:t>follows:</w:t>
      </w:r>
    </w:p>
    <w:tbl>
      <w:tblPr>
        <w:tblStyle w:val="TableGrid"/>
        <w:tblW w:w="0" w:type="auto"/>
        <w:tblInd w:w="-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250"/>
        <w:gridCol w:w="6750"/>
      </w:tblGrid>
      <w:tr w:rsidRPr="00F861FB" w:rsidR="30B69993" w:rsidTr="6426A43F" w14:paraId="54B6E130" w14:textId="77777777">
        <w:trPr>
          <w:trHeight w:val="300"/>
        </w:trPr>
        <w:tc>
          <w:tcPr>
            <w:tcW w:w="2250" w:type="dxa"/>
            <w:tcMar>
              <w:left w:w="105" w:type="dxa"/>
              <w:right w:w="105" w:type="dxa"/>
            </w:tcMar>
          </w:tcPr>
          <w:p w:rsidRPr="00F861FB" w:rsidR="30B69993" w:rsidP="009D3B7F" w:rsidRDefault="30B69993" w14:paraId="0D04061C" w14:textId="250D72A7">
            <w:pPr>
              <w:ind w:left="37"/>
              <w:rPr>
                <w:rFonts w:eastAsia="Verdana"/>
              </w:rPr>
            </w:pPr>
            <w:r w:rsidRPr="00F861FB">
              <w:rPr>
                <w:rFonts w:eastAsia="Verdana"/>
                <w:b/>
                <w:bCs/>
                <w:lang w:val="en-US"/>
              </w:rPr>
              <w:t xml:space="preserve">By post </w:t>
            </w:r>
          </w:p>
        </w:tc>
        <w:tc>
          <w:tcPr>
            <w:tcW w:w="6750" w:type="dxa"/>
            <w:tcMar>
              <w:left w:w="105" w:type="dxa"/>
              <w:right w:w="105" w:type="dxa"/>
            </w:tcMar>
          </w:tcPr>
          <w:p w:rsidRPr="00F861FB" w:rsidR="30B69993" w:rsidP="009D3B7F" w:rsidRDefault="30B69993" w14:paraId="13E3A168" w14:textId="77777777">
            <w:pPr>
              <w:ind w:left="198"/>
              <w:rPr>
                <w:rFonts w:eastAsia="Verdana"/>
                <w:lang w:val="en-US"/>
              </w:rPr>
            </w:pPr>
            <w:r w:rsidRPr="00F861FB">
              <w:rPr>
                <w:rFonts w:eastAsia="Verdana"/>
                <w:lang w:val="en-US"/>
              </w:rPr>
              <w:t>Elections Office, County Hall, Morpeth, Northumberland, NE61 2EF</w:t>
            </w:r>
          </w:p>
          <w:p w:rsidRPr="00F861FB" w:rsidR="009D3B7F" w:rsidP="009D3B7F" w:rsidRDefault="009D3B7F" w14:paraId="4A500542" w14:textId="078D89DF">
            <w:pPr>
              <w:ind w:left="198"/>
              <w:rPr>
                <w:rFonts w:eastAsia="Verdana"/>
              </w:rPr>
            </w:pPr>
          </w:p>
        </w:tc>
      </w:tr>
      <w:tr w:rsidRPr="00F861FB" w:rsidR="30B69993" w:rsidTr="6426A43F" w14:paraId="77DE6D9F" w14:textId="77777777">
        <w:trPr>
          <w:trHeight w:val="300"/>
        </w:trPr>
        <w:tc>
          <w:tcPr>
            <w:tcW w:w="2250" w:type="dxa"/>
            <w:tcMar>
              <w:left w:w="105" w:type="dxa"/>
              <w:right w:w="105" w:type="dxa"/>
            </w:tcMar>
          </w:tcPr>
          <w:p w:rsidRPr="00F861FB" w:rsidR="30B69993" w:rsidP="009D3B7F" w:rsidRDefault="30B69993" w14:paraId="6BA6B818" w14:textId="687BB34C">
            <w:pPr>
              <w:ind w:left="37"/>
              <w:rPr>
                <w:rFonts w:eastAsia="Verdana"/>
              </w:rPr>
            </w:pPr>
            <w:r w:rsidRPr="00F861FB">
              <w:rPr>
                <w:rFonts w:eastAsia="Verdana"/>
                <w:b/>
                <w:bCs/>
                <w:lang w:val="en-US"/>
              </w:rPr>
              <w:t xml:space="preserve">By email </w:t>
            </w:r>
          </w:p>
        </w:tc>
        <w:tc>
          <w:tcPr>
            <w:tcW w:w="6750" w:type="dxa"/>
            <w:tcMar>
              <w:left w:w="105" w:type="dxa"/>
              <w:right w:w="105" w:type="dxa"/>
            </w:tcMar>
          </w:tcPr>
          <w:p w:rsidRPr="00F861FB" w:rsidR="30B69993" w:rsidP="009D3B7F" w:rsidRDefault="009B2E63" w14:paraId="749E030E" w14:textId="22ED5B24">
            <w:pPr>
              <w:ind w:left="198"/>
            </w:pPr>
            <w:hyperlink w:history="1" r:id="rId12">
              <w:r w:rsidRPr="00F91CEF">
                <w:rPr>
                  <w:rStyle w:val="Hyperlink"/>
                  <w:rFonts w:ascii="Verdana" w:hAnsi="Verdana" w:eastAsia="Verdana" w:cs="Verdana"/>
                  <w:lang w:val="en-US"/>
                </w:rPr>
                <w:t>pollingdistrictreview@northumberland.gov.uk</w:t>
              </w:r>
            </w:hyperlink>
          </w:p>
          <w:p w:rsidRPr="00F861FB" w:rsidR="009D3B7F" w:rsidP="009D3B7F" w:rsidRDefault="009D3B7F" w14:paraId="0D4A8610" w14:textId="70087A54">
            <w:pPr>
              <w:ind w:left="198"/>
              <w:rPr>
                <w:rFonts w:eastAsia="Verdana"/>
              </w:rPr>
            </w:pPr>
          </w:p>
        </w:tc>
      </w:tr>
      <w:tr w:rsidRPr="00F861FB" w:rsidR="30B69993" w:rsidTr="6426A43F" w14:paraId="71E7D8A5" w14:textId="77777777">
        <w:trPr>
          <w:trHeight w:val="300"/>
        </w:trPr>
        <w:tc>
          <w:tcPr>
            <w:tcW w:w="2250" w:type="dxa"/>
            <w:tcMar>
              <w:left w:w="105" w:type="dxa"/>
              <w:right w:w="105" w:type="dxa"/>
            </w:tcMar>
          </w:tcPr>
          <w:p w:rsidRPr="00F861FB" w:rsidR="30B69993" w:rsidP="009D3B7F" w:rsidRDefault="30B69993" w14:paraId="401685C8" w14:textId="1AC4202D">
            <w:pPr>
              <w:ind w:left="37"/>
              <w:rPr>
                <w:rFonts w:eastAsia="Verdana"/>
              </w:rPr>
            </w:pPr>
            <w:r w:rsidRPr="00F861FB">
              <w:rPr>
                <w:rFonts w:eastAsia="Verdana"/>
                <w:b/>
                <w:bCs/>
                <w:lang w:val="en-US"/>
              </w:rPr>
              <w:t xml:space="preserve">By completing </w:t>
            </w:r>
          </w:p>
        </w:tc>
        <w:tc>
          <w:tcPr>
            <w:tcW w:w="6750" w:type="dxa"/>
            <w:tcMar>
              <w:left w:w="105" w:type="dxa"/>
              <w:right w:w="105" w:type="dxa"/>
            </w:tcMar>
          </w:tcPr>
          <w:p w:rsidRPr="00F861FB" w:rsidR="30B69993" w:rsidP="6426A43F" w:rsidRDefault="30B69993" w14:paraId="22189E10" w14:textId="270A4633">
            <w:pPr>
              <w:ind w:left="198"/>
              <w:rPr>
                <w:rFonts w:eastAsia="Verdana"/>
                <w:lang w:val="en-US"/>
              </w:rPr>
            </w:pPr>
            <w:hyperlink r:id="Re0c924b032244789">
              <w:r w:rsidRPr="6426A43F" w:rsidR="332095E2">
                <w:rPr>
                  <w:rStyle w:val="Hyperlink"/>
                  <w:rFonts w:eastAsia="Verdana"/>
                  <w:lang w:val="en-US"/>
                </w:rPr>
                <w:t>T</w:t>
              </w:r>
              <w:r w:rsidRPr="6426A43F" w:rsidR="30B69993">
                <w:rPr>
                  <w:rStyle w:val="Hyperlink"/>
                  <w:rFonts w:eastAsia="Verdana"/>
                  <w:lang w:val="en-US"/>
                </w:rPr>
                <w:t>he online feedback form</w:t>
              </w:r>
            </w:hyperlink>
            <w:r w:rsidRPr="6426A43F" w:rsidR="30B69993">
              <w:rPr>
                <w:rFonts w:eastAsia="Verdana"/>
                <w:lang w:val="en-US"/>
              </w:rPr>
              <w:t xml:space="preserve"> </w:t>
            </w:r>
          </w:p>
          <w:p w:rsidRPr="00F861FB" w:rsidR="009D3B7F" w:rsidP="009D3B7F" w:rsidRDefault="009D3B7F" w14:paraId="67FE779D" w14:textId="0386D71D">
            <w:pPr>
              <w:ind w:left="198"/>
              <w:rPr>
                <w:rFonts w:eastAsia="Verdana"/>
              </w:rPr>
            </w:pPr>
          </w:p>
        </w:tc>
      </w:tr>
    </w:tbl>
    <w:p w:rsidRPr="00F861FB" w:rsidR="30B69993" w:rsidP="30B69993" w:rsidRDefault="30B69993" w14:paraId="3F455D1D" w14:textId="48688E5E">
      <w:pPr>
        <w:rPr>
          <w:rFonts w:eastAsia="Verdana"/>
          <w:color w:val="000000" w:themeColor="text1"/>
        </w:rPr>
      </w:pPr>
    </w:p>
    <w:p w:rsidRPr="00F861FB" w:rsidR="00BD6101" w:rsidP="009D3B7F" w:rsidRDefault="001B2C26" w14:paraId="671416AE" w14:textId="19B07EFA">
      <w:pPr>
        <w:spacing w:after="160" w:line="259" w:lineRule="auto"/>
        <w:ind w:left="0"/>
        <w:rPr>
          <w:rFonts w:eastAsia="Verdana"/>
          <w:color w:val="000000" w:themeColor="text1"/>
          <w:lang w:val="en-US"/>
        </w:rPr>
      </w:pPr>
      <w:r w:rsidRPr="00F861FB">
        <w:rPr>
          <w:rFonts w:eastAsia="Verdana"/>
          <w:color w:val="000000" w:themeColor="text1"/>
          <w:lang w:val="en-US"/>
        </w:rPr>
        <w:t>Please include reasons why you are suggesting a change, to either the polling district or polling station, and a possible alternative for consideration.</w:t>
      </w:r>
    </w:p>
    <w:p w:rsidRPr="00F861FB" w:rsidR="30B69993" w:rsidP="009D3B7F" w:rsidRDefault="68A4199D" w14:paraId="77CD4A4E" w14:textId="5B7110FB">
      <w:pPr>
        <w:spacing w:after="160" w:line="259" w:lineRule="auto"/>
        <w:ind w:left="0"/>
        <w:rPr>
          <w:rFonts w:eastAsia="Verdana"/>
          <w:color w:val="000000" w:themeColor="text1"/>
        </w:rPr>
      </w:pPr>
      <w:r w:rsidRPr="00F861FB">
        <w:rPr>
          <w:rFonts w:eastAsia="Verdana"/>
          <w:color w:val="000000" w:themeColor="text1"/>
          <w:lang w:val="en-US"/>
        </w:rPr>
        <w:t>All representations must be made by no later than</w:t>
      </w:r>
      <w:r w:rsidRPr="00F861FB">
        <w:rPr>
          <w:rFonts w:eastAsia="Verdana"/>
          <w:b/>
          <w:bCs/>
          <w:color w:val="000000" w:themeColor="text1"/>
          <w:lang w:val="en-US"/>
        </w:rPr>
        <w:t xml:space="preserve"> 9 October 2025.</w:t>
      </w:r>
    </w:p>
    <w:p w:rsidRPr="00F861FB" w:rsidR="68A4199D" w:rsidP="30B69993" w:rsidRDefault="00BD5663" w14:paraId="5F4D05CF" w14:textId="528EE9E1">
      <w:pPr>
        <w:ind w:left="0"/>
        <w:rPr>
          <w:rFonts w:eastAsia="Verdana"/>
          <w:color w:val="000000" w:themeColor="text1"/>
        </w:rPr>
      </w:pPr>
      <w:r w:rsidRPr="00F861FB">
        <w:rPr>
          <w:rFonts w:eastAsia="Verdana"/>
          <w:color w:val="000000" w:themeColor="text1"/>
        </w:rPr>
        <w:t xml:space="preserve">The final proposals of the review will be considered by Council in November 2025.  </w:t>
      </w:r>
      <w:r w:rsidRPr="00F861FB" w:rsidR="68A4199D">
        <w:rPr>
          <w:rFonts w:eastAsia="Verdana"/>
          <w:color w:val="000000" w:themeColor="text1"/>
        </w:rPr>
        <w:t>The outcome of the review will be published and will be available for inspection on the Council's website and County Hall, Morpeth,</w:t>
      </w:r>
      <w:r w:rsidRPr="00F861FB" w:rsidR="00B25761">
        <w:rPr>
          <w:rFonts w:eastAsia="Verdana"/>
          <w:color w:val="000000" w:themeColor="text1"/>
        </w:rPr>
        <w:t xml:space="preserve"> </w:t>
      </w:r>
      <w:r w:rsidRPr="00F861FB" w:rsidR="68A4199D">
        <w:rPr>
          <w:rFonts w:eastAsia="Verdana"/>
          <w:color w:val="000000" w:themeColor="text1"/>
        </w:rPr>
        <w:t xml:space="preserve">Northumberland, NE61 2EF. </w:t>
      </w:r>
    </w:p>
    <w:p w:rsidRPr="00F861FB" w:rsidR="68A4199D" w:rsidP="30B69993" w:rsidRDefault="68A4199D" w14:paraId="598F07DA" w14:textId="1B686688">
      <w:pPr>
        <w:ind w:left="0"/>
        <w:rPr>
          <w:rFonts w:eastAsia="Verdana"/>
          <w:color w:val="000000" w:themeColor="text1"/>
        </w:rPr>
      </w:pPr>
      <w:r w:rsidRPr="00F861FB">
        <w:rPr>
          <w:rFonts w:eastAsia="Verdana"/>
          <w:color w:val="000000" w:themeColor="text1"/>
        </w:rPr>
        <w:t xml:space="preserve"> </w:t>
      </w:r>
    </w:p>
    <w:p w:rsidRPr="00F861FB" w:rsidR="68A4199D" w:rsidP="30B69993" w:rsidRDefault="68A4199D" w14:paraId="6B3613F6" w14:textId="367D74DA">
      <w:pPr>
        <w:ind w:left="0"/>
        <w:rPr>
          <w:rFonts w:eastAsia="Verdana"/>
          <w:color w:val="000000" w:themeColor="text1"/>
        </w:rPr>
      </w:pPr>
      <w:r w:rsidRPr="00F861FB">
        <w:rPr>
          <w:rFonts w:eastAsia="Verdana"/>
          <w:color w:val="000000" w:themeColor="text1"/>
          <w:lang w:val="en-US"/>
        </w:rPr>
        <w:t>Anybody making representations should be aware that, upon completion of the review, all correspondence and representations received must, by law, also be published.</w:t>
      </w:r>
    </w:p>
    <w:p w:rsidRPr="00F861FB" w:rsidR="00CB2243" w:rsidP="00CB2243" w:rsidRDefault="00CB2243" w14:paraId="6D2CC7E2" w14:textId="77777777">
      <w:pPr>
        <w:ind w:left="0"/>
      </w:pPr>
    </w:p>
    <w:p w:rsidRPr="00F861FB" w:rsidR="00C25B16" w:rsidP="00F861FB" w:rsidRDefault="00CB2243" w14:paraId="216B5C20" w14:textId="1D01C532">
      <w:pPr>
        <w:ind w:left="0"/>
      </w:pPr>
      <w:r w:rsidR="00CB2243">
        <w:rPr/>
        <w:t xml:space="preserve">If you require any further information or wish to discuss any aspect of this letter, please contact </w:t>
      </w:r>
      <w:r w:rsidR="001953B7">
        <w:rPr/>
        <w:t>01</w:t>
      </w:r>
      <w:r w:rsidR="00854298">
        <w:rPr/>
        <w:t>670</w:t>
      </w:r>
      <w:r w:rsidR="7BB7FEA8">
        <w:rPr/>
        <w:t xml:space="preserve"> </w:t>
      </w:r>
      <w:r w:rsidR="00F861FB">
        <w:rPr/>
        <w:t xml:space="preserve">624811 </w:t>
      </w:r>
      <w:r w:rsidR="00CB2243">
        <w:rPr/>
        <w:t>or</w:t>
      </w:r>
      <w:r w:rsidR="00CB2243">
        <w:rPr/>
        <w:t xml:space="preserve"> email</w:t>
      </w:r>
      <w:r w:rsidR="001B2C26">
        <w:rPr/>
        <w:t xml:space="preserve"> </w:t>
      </w:r>
      <w:hyperlink r:id="Rdda385084c6343d5">
        <w:r w:rsidRPr="12E9C2AA" w:rsidR="00C25B16">
          <w:rPr>
            <w:rStyle w:val="Hyperlink"/>
            <w:rFonts w:ascii="Verdana" w:hAnsi="Verdana" w:eastAsia="Verdana" w:cs="Verdana"/>
            <w:lang w:val="en-US"/>
          </w:rPr>
          <w:t>pollingdistrictreview@northumberland.gov.uk</w:t>
        </w:r>
      </w:hyperlink>
    </w:p>
    <w:p w:rsidRPr="00F861FB" w:rsidR="001C6B0A" w:rsidP="00CB2243" w:rsidRDefault="001C6B0A" w14:paraId="74BCA5B0" w14:textId="7AEAA059">
      <w:pPr>
        <w:ind w:left="0"/>
      </w:pPr>
    </w:p>
    <w:p w:rsidRPr="00F861FB" w:rsidR="001C6B0A" w:rsidP="00CB2243" w:rsidRDefault="002343AF" w14:paraId="1FF9E4B9" w14:textId="7CD816A6">
      <w:pPr>
        <w:ind w:left="0"/>
      </w:pPr>
      <w:r w:rsidRPr="00F861FB">
        <w:t>Yours sincerely</w:t>
      </w:r>
      <w:r w:rsidRPr="00F861FB" w:rsidR="001C6B0A">
        <w:t>,</w:t>
      </w:r>
    </w:p>
    <w:p w:rsidRPr="00F861FB" w:rsidR="0BCC17E6" w:rsidP="0BCC17E6" w:rsidRDefault="0BCC17E6" w14:paraId="36A86A1D" w14:textId="45161BFD">
      <w:pPr>
        <w:ind w:left="0"/>
      </w:pPr>
    </w:p>
    <w:p w:rsidRPr="00F861FB" w:rsidR="002343AF" w:rsidP="12E9C2AA" w:rsidRDefault="00374DE0" w14:paraId="3577BFF5" w14:textId="6D5E33A9">
      <w:pPr>
        <w:pStyle w:val="Normal"/>
        <w:suppressLineNumbers w:val="0"/>
        <w:bidi w:val="0"/>
        <w:spacing w:before="0" w:beforeAutospacing="off" w:after="0" w:afterAutospacing="off" w:line="259" w:lineRule="auto"/>
        <w:ind w:left="0" w:right="0"/>
        <w:jc w:val="left"/>
      </w:pPr>
      <w:r w:rsidR="372F01F4">
        <w:rPr/>
        <w:t>Electoral Services</w:t>
      </w:r>
      <w:r w:rsidR="00374DE0">
        <w:rPr/>
        <w:t xml:space="preserve"> </w:t>
      </w:r>
      <w:r w:rsidR="7BFFFEB5">
        <w:rPr/>
        <w:t>Team</w:t>
      </w:r>
    </w:p>
    <w:p w:rsidR="7BFFFEB5" w:rsidP="12E9C2AA" w:rsidRDefault="7BFFFEB5" w14:paraId="46B2A268" w14:textId="4024FF98">
      <w:pPr>
        <w:pStyle w:val="Normal"/>
        <w:suppressLineNumbers w:val="0"/>
        <w:bidi w:val="0"/>
        <w:spacing w:before="0" w:beforeAutospacing="off" w:after="0" w:afterAutospacing="off" w:line="259" w:lineRule="auto"/>
        <w:ind w:left="0" w:right="0"/>
        <w:jc w:val="left"/>
      </w:pPr>
      <w:r w:rsidR="7BFFFEB5">
        <w:rPr/>
        <w:t>County Hall, Morpeth</w:t>
      </w:r>
    </w:p>
    <w:p w:rsidR="12E9C2AA" w:rsidP="12E9C2AA" w:rsidRDefault="12E9C2AA" w14:paraId="7EC390A9" w14:textId="5D34A4DB">
      <w:pPr>
        <w:pStyle w:val="Normal"/>
        <w:suppressLineNumbers w:val="0"/>
        <w:bidi w:val="0"/>
        <w:spacing w:before="0" w:beforeAutospacing="off" w:after="0" w:afterAutospacing="off" w:line="259" w:lineRule="auto"/>
        <w:ind w:left="0" w:right="0"/>
        <w:jc w:val="left"/>
      </w:pPr>
    </w:p>
    <w:p w:rsidRPr="00F861FB" w:rsidR="002343AF" w:rsidP="00CB2243" w:rsidRDefault="002343AF" w14:paraId="37DF01F3" w14:textId="77777777">
      <w:pPr>
        <w:ind w:left="0"/>
      </w:pPr>
    </w:p>
    <w:p w:rsidRPr="00F861FB" w:rsidR="00CB2243" w:rsidP="00CB2243" w:rsidRDefault="002343AF" w14:paraId="2C3B344B" w14:textId="4E0BDB0B">
      <w:pPr>
        <w:ind w:left="0"/>
        <w:rPr>
          <w:lang w:val="en-US"/>
        </w:rPr>
      </w:pPr>
      <w:r w:rsidRPr="00F861FB">
        <w:t xml:space="preserve"> </w:t>
      </w:r>
      <w:r w:rsidRPr="00F861FB" w:rsidR="00CB2243">
        <w:t xml:space="preserve"> </w:t>
      </w:r>
    </w:p>
    <w:sectPr w:rsidRPr="00F861FB" w:rsidR="00CB2243" w:rsidSect="00197849">
      <w:pgSz w:w="11906" w:h="16838" w:orient="portrait"/>
      <w:pgMar w:top="431" w:right="1298" w:bottom="1298" w:left="129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6E3C"/>
    <w:multiLevelType w:val="hybridMultilevel"/>
    <w:tmpl w:val="FB184A66"/>
    <w:lvl w:ilvl="0" w:tplc="0CFA13A4">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D5A347"/>
    <w:multiLevelType w:val="hybridMultilevel"/>
    <w:tmpl w:val="5A029820"/>
    <w:lvl w:ilvl="0" w:tplc="9F5E431A">
      <w:start w:val="1"/>
      <w:numFmt w:val="bullet"/>
      <w:lvlText w:val=""/>
      <w:lvlJc w:val="left"/>
      <w:pPr>
        <w:ind w:left="720" w:hanging="360"/>
      </w:pPr>
      <w:rPr>
        <w:rFonts w:hint="default" w:ascii="Symbol" w:hAnsi="Symbol"/>
      </w:rPr>
    </w:lvl>
    <w:lvl w:ilvl="1" w:tplc="A248559E">
      <w:start w:val="1"/>
      <w:numFmt w:val="bullet"/>
      <w:lvlText w:val="o"/>
      <w:lvlJc w:val="left"/>
      <w:pPr>
        <w:ind w:left="1800" w:hanging="360"/>
      </w:pPr>
      <w:rPr>
        <w:rFonts w:hint="default" w:ascii="Courier New" w:hAnsi="Courier New"/>
      </w:rPr>
    </w:lvl>
    <w:lvl w:ilvl="2" w:tplc="1B4C8ACA">
      <w:start w:val="1"/>
      <w:numFmt w:val="bullet"/>
      <w:lvlText w:val=""/>
      <w:lvlJc w:val="left"/>
      <w:pPr>
        <w:ind w:left="2520" w:hanging="360"/>
      </w:pPr>
      <w:rPr>
        <w:rFonts w:hint="default" w:ascii="Wingdings" w:hAnsi="Wingdings"/>
      </w:rPr>
    </w:lvl>
    <w:lvl w:ilvl="3" w:tplc="E38ABAC4">
      <w:start w:val="1"/>
      <w:numFmt w:val="bullet"/>
      <w:lvlText w:val=""/>
      <w:lvlJc w:val="left"/>
      <w:pPr>
        <w:ind w:left="3240" w:hanging="360"/>
      </w:pPr>
      <w:rPr>
        <w:rFonts w:hint="default" w:ascii="Symbol" w:hAnsi="Symbol"/>
      </w:rPr>
    </w:lvl>
    <w:lvl w:ilvl="4" w:tplc="7AD49ADC">
      <w:start w:val="1"/>
      <w:numFmt w:val="bullet"/>
      <w:lvlText w:val="o"/>
      <w:lvlJc w:val="left"/>
      <w:pPr>
        <w:ind w:left="3960" w:hanging="360"/>
      </w:pPr>
      <w:rPr>
        <w:rFonts w:hint="default" w:ascii="Courier New" w:hAnsi="Courier New"/>
      </w:rPr>
    </w:lvl>
    <w:lvl w:ilvl="5" w:tplc="92F0AC26">
      <w:start w:val="1"/>
      <w:numFmt w:val="bullet"/>
      <w:lvlText w:val=""/>
      <w:lvlJc w:val="left"/>
      <w:pPr>
        <w:ind w:left="4680" w:hanging="360"/>
      </w:pPr>
      <w:rPr>
        <w:rFonts w:hint="default" w:ascii="Wingdings" w:hAnsi="Wingdings"/>
      </w:rPr>
    </w:lvl>
    <w:lvl w:ilvl="6" w:tplc="C914AF46">
      <w:start w:val="1"/>
      <w:numFmt w:val="bullet"/>
      <w:lvlText w:val=""/>
      <w:lvlJc w:val="left"/>
      <w:pPr>
        <w:ind w:left="5400" w:hanging="360"/>
      </w:pPr>
      <w:rPr>
        <w:rFonts w:hint="default" w:ascii="Symbol" w:hAnsi="Symbol"/>
      </w:rPr>
    </w:lvl>
    <w:lvl w:ilvl="7" w:tplc="9A6CBB94">
      <w:start w:val="1"/>
      <w:numFmt w:val="bullet"/>
      <w:lvlText w:val="o"/>
      <w:lvlJc w:val="left"/>
      <w:pPr>
        <w:ind w:left="6120" w:hanging="360"/>
      </w:pPr>
      <w:rPr>
        <w:rFonts w:hint="default" w:ascii="Courier New" w:hAnsi="Courier New"/>
      </w:rPr>
    </w:lvl>
    <w:lvl w:ilvl="8" w:tplc="A8CAFB14">
      <w:start w:val="1"/>
      <w:numFmt w:val="bullet"/>
      <w:lvlText w:val=""/>
      <w:lvlJc w:val="left"/>
      <w:pPr>
        <w:ind w:left="6840" w:hanging="360"/>
      </w:pPr>
      <w:rPr>
        <w:rFonts w:hint="default" w:ascii="Wingdings" w:hAnsi="Wingdings"/>
      </w:rPr>
    </w:lvl>
  </w:abstractNum>
  <w:abstractNum w:abstractNumId="2" w15:restartNumberingAfterBreak="0">
    <w:nsid w:val="1251723B"/>
    <w:multiLevelType w:val="hybridMultilevel"/>
    <w:tmpl w:val="037E3A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AB935BB"/>
    <w:multiLevelType w:val="hybridMultilevel"/>
    <w:tmpl w:val="75EECBBE"/>
    <w:lvl w:ilvl="0" w:tplc="3000FE9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AF3D12"/>
    <w:multiLevelType w:val="hybridMultilevel"/>
    <w:tmpl w:val="D3DAD8B8"/>
    <w:lvl w:ilvl="0" w:tplc="814CAA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DB31A3"/>
    <w:multiLevelType w:val="hybridMultilevel"/>
    <w:tmpl w:val="10C46A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04C335E"/>
    <w:multiLevelType w:val="hybridMultilevel"/>
    <w:tmpl w:val="A0125D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4CB3B1B"/>
    <w:multiLevelType w:val="hybridMultilevel"/>
    <w:tmpl w:val="F73C4556"/>
    <w:lvl w:ilvl="0" w:tplc="4782AF0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631675">
    <w:abstractNumId w:val="1"/>
  </w:num>
  <w:num w:numId="2" w16cid:durableId="1332173693">
    <w:abstractNumId w:val="7"/>
  </w:num>
  <w:num w:numId="3" w16cid:durableId="891427739">
    <w:abstractNumId w:val="5"/>
  </w:num>
  <w:num w:numId="4" w16cid:durableId="40326906">
    <w:abstractNumId w:val="0"/>
  </w:num>
  <w:num w:numId="5" w16cid:durableId="93206171">
    <w:abstractNumId w:val="2"/>
  </w:num>
  <w:num w:numId="6" w16cid:durableId="964853225">
    <w:abstractNumId w:val="3"/>
  </w:num>
  <w:num w:numId="7" w16cid:durableId="1664816437">
    <w:abstractNumId w:val="4"/>
  </w:num>
  <w:num w:numId="8" w16cid:durableId="18975773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45"/>
    <w:rsid w:val="000713A7"/>
    <w:rsid w:val="000B046E"/>
    <w:rsid w:val="000C26B2"/>
    <w:rsid w:val="00125F57"/>
    <w:rsid w:val="0015756C"/>
    <w:rsid w:val="001638A2"/>
    <w:rsid w:val="001953B7"/>
    <w:rsid w:val="00197849"/>
    <w:rsid w:val="001B2C26"/>
    <w:rsid w:val="001C6B0A"/>
    <w:rsid w:val="001F06C0"/>
    <w:rsid w:val="002309F4"/>
    <w:rsid w:val="002343AF"/>
    <w:rsid w:val="00267F25"/>
    <w:rsid w:val="00271ABB"/>
    <w:rsid w:val="003133D1"/>
    <w:rsid w:val="00334187"/>
    <w:rsid w:val="00355EF5"/>
    <w:rsid w:val="00374DE0"/>
    <w:rsid w:val="003E21C3"/>
    <w:rsid w:val="004C48EF"/>
    <w:rsid w:val="006B1889"/>
    <w:rsid w:val="006C44DA"/>
    <w:rsid w:val="007050FC"/>
    <w:rsid w:val="00717413"/>
    <w:rsid w:val="00776E98"/>
    <w:rsid w:val="007E2216"/>
    <w:rsid w:val="00854298"/>
    <w:rsid w:val="008A433D"/>
    <w:rsid w:val="008D2A2B"/>
    <w:rsid w:val="008F7D8B"/>
    <w:rsid w:val="009A5C94"/>
    <w:rsid w:val="009A7448"/>
    <w:rsid w:val="009B2E63"/>
    <w:rsid w:val="009D36BA"/>
    <w:rsid w:val="009D3B7F"/>
    <w:rsid w:val="009D40CA"/>
    <w:rsid w:val="00A11C59"/>
    <w:rsid w:val="00A13D33"/>
    <w:rsid w:val="00AD515C"/>
    <w:rsid w:val="00AD7C30"/>
    <w:rsid w:val="00B25761"/>
    <w:rsid w:val="00B52710"/>
    <w:rsid w:val="00B5669C"/>
    <w:rsid w:val="00BA2FDA"/>
    <w:rsid w:val="00BD4336"/>
    <w:rsid w:val="00BD5663"/>
    <w:rsid w:val="00BD6101"/>
    <w:rsid w:val="00C00488"/>
    <w:rsid w:val="00C13851"/>
    <w:rsid w:val="00C25B16"/>
    <w:rsid w:val="00C63F53"/>
    <w:rsid w:val="00C7112A"/>
    <w:rsid w:val="00C84217"/>
    <w:rsid w:val="00CB2243"/>
    <w:rsid w:val="00DD6452"/>
    <w:rsid w:val="00E06C6C"/>
    <w:rsid w:val="00E31445"/>
    <w:rsid w:val="00EF4907"/>
    <w:rsid w:val="00EF6F1C"/>
    <w:rsid w:val="00F04337"/>
    <w:rsid w:val="00F57A94"/>
    <w:rsid w:val="00F861FB"/>
    <w:rsid w:val="00F9139A"/>
    <w:rsid w:val="00F96577"/>
    <w:rsid w:val="00FC277E"/>
    <w:rsid w:val="00FF72E6"/>
    <w:rsid w:val="02049EEB"/>
    <w:rsid w:val="02D26676"/>
    <w:rsid w:val="05218620"/>
    <w:rsid w:val="07F9F7A7"/>
    <w:rsid w:val="0B3121ED"/>
    <w:rsid w:val="0B3FE821"/>
    <w:rsid w:val="0B40E43D"/>
    <w:rsid w:val="0BAF3C4C"/>
    <w:rsid w:val="0BCC17E6"/>
    <w:rsid w:val="0BED906E"/>
    <w:rsid w:val="0D8862DC"/>
    <w:rsid w:val="0D90E080"/>
    <w:rsid w:val="0E57EDE3"/>
    <w:rsid w:val="107C4D7E"/>
    <w:rsid w:val="114B0BFD"/>
    <w:rsid w:val="116B8DFF"/>
    <w:rsid w:val="11DAC6D0"/>
    <w:rsid w:val="12169CB4"/>
    <w:rsid w:val="12E9C2AA"/>
    <w:rsid w:val="13BDE4EE"/>
    <w:rsid w:val="1553C8DA"/>
    <w:rsid w:val="172B25F4"/>
    <w:rsid w:val="17565E25"/>
    <w:rsid w:val="18550B0B"/>
    <w:rsid w:val="185F29C3"/>
    <w:rsid w:val="18E32DEC"/>
    <w:rsid w:val="1A98AC3C"/>
    <w:rsid w:val="1C071CEC"/>
    <w:rsid w:val="1CC9C718"/>
    <w:rsid w:val="1E6D4278"/>
    <w:rsid w:val="1FEB4014"/>
    <w:rsid w:val="2055D354"/>
    <w:rsid w:val="20921D72"/>
    <w:rsid w:val="212D9545"/>
    <w:rsid w:val="21B454BC"/>
    <w:rsid w:val="22037966"/>
    <w:rsid w:val="228426FD"/>
    <w:rsid w:val="22F2EE53"/>
    <w:rsid w:val="247ADF78"/>
    <w:rsid w:val="24869592"/>
    <w:rsid w:val="26423FD3"/>
    <w:rsid w:val="273CEA93"/>
    <w:rsid w:val="2934C88E"/>
    <w:rsid w:val="2D32501E"/>
    <w:rsid w:val="2E5AD8F1"/>
    <w:rsid w:val="30B69993"/>
    <w:rsid w:val="30BEA64C"/>
    <w:rsid w:val="332095E2"/>
    <w:rsid w:val="33338D0A"/>
    <w:rsid w:val="33A87110"/>
    <w:rsid w:val="34ADD579"/>
    <w:rsid w:val="34B362D6"/>
    <w:rsid w:val="34CF9B0A"/>
    <w:rsid w:val="35EA4BFB"/>
    <w:rsid w:val="372EE1AA"/>
    <w:rsid w:val="372F01F4"/>
    <w:rsid w:val="395FFCB1"/>
    <w:rsid w:val="3AB2EDD0"/>
    <w:rsid w:val="3DD4D242"/>
    <w:rsid w:val="3E4567FA"/>
    <w:rsid w:val="3F4232E4"/>
    <w:rsid w:val="3F7B5199"/>
    <w:rsid w:val="401AC69C"/>
    <w:rsid w:val="42375B23"/>
    <w:rsid w:val="437FB260"/>
    <w:rsid w:val="446D2FC2"/>
    <w:rsid w:val="45E4A16C"/>
    <w:rsid w:val="47AA05E4"/>
    <w:rsid w:val="47CA6E40"/>
    <w:rsid w:val="48A53EEE"/>
    <w:rsid w:val="48EB8FB5"/>
    <w:rsid w:val="48FD7BC2"/>
    <w:rsid w:val="4BCA235E"/>
    <w:rsid w:val="4CD602A1"/>
    <w:rsid w:val="4E875C48"/>
    <w:rsid w:val="5060556D"/>
    <w:rsid w:val="51146F31"/>
    <w:rsid w:val="520306BF"/>
    <w:rsid w:val="520F3AD4"/>
    <w:rsid w:val="559BEBE3"/>
    <w:rsid w:val="5662CCAE"/>
    <w:rsid w:val="5BABA673"/>
    <w:rsid w:val="6077263F"/>
    <w:rsid w:val="61D13798"/>
    <w:rsid w:val="624324CB"/>
    <w:rsid w:val="6426A43F"/>
    <w:rsid w:val="66EE4E13"/>
    <w:rsid w:val="6844B48E"/>
    <w:rsid w:val="687B5174"/>
    <w:rsid w:val="68A4199D"/>
    <w:rsid w:val="6AECD9C0"/>
    <w:rsid w:val="6CA96C03"/>
    <w:rsid w:val="6D437E7D"/>
    <w:rsid w:val="6EA766A8"/>
    <w:rsid w:val="70046449"/>
    <w:rsid w:val="70940899"/>
    <w:rsid w:val="73AE6D77"/>
    <w:rsid w:val="75E9F1F7"/>
    <w:rsid w:val="7614ED5B"/>
    <w:rsid w:val="789D55A3"/>
    <w:rsid w:val="7BB7FEA8"/>
    <w:rsid w:val="7BFFFEB5"/>
    <w:rsid w:val="7C6658FB"/>
    <w:rsid w:val="7C6C441D"/>
    <w:rsid w:val="7D1E8064"/>
    <w:rsid w:val="7D5F3674"/>
    <w:rsid w:val="7FBAA6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1A44"/>
  <w15:chartTrackingRefBased/>
  <w15:docId w15:val="{4135AD96-C83F-4E61-A521-BF4BCEA55B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224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E31445"/>
    <w:pPr>
      <w:autoSpaceDE w:val="0"/>
      <w:autoSpaceDN w:val="0"/>
      <w:adjustRightInd w:val="0"/>
      <w:ind w:left="0"/>
    </w:pPr>
    <w:rPr>
      <w:rFonts w:ascii="Poppins" w:hAnsi="Poppins" w:cs="Poppins"/>
      <w:color w:val="000000"/>
      <w:kern w:val="0"/>
    </w:rPr>
  </w:style>
  <w:style w:type="paragraph" w:styleId="ListParagraph">
    <w:name w:val="List Paragraph"/>
    <w:basedOn w:val="Normal"/>
    <w:uiPriority w:val="34"/>
    <w:qFormat/>
    <w:rsid w:val="00AD7C30"/>
    <w:pPr>
      <w:contextualSpacing/>
    </w:pPr>
  </w:style>
  <w:style w:type="character" w:styleId="Hyperlink">
    <w:name w:val="Hyperlink"/>
    <w:basedOn w:val="DefaultParagraphFont"/>
    <w:uiPriority w:val="99"/>
    <w:unhideWhenUsed/>
    <w:rsid w:val="009D36BA"/>
    <w:rPr>
      <w:color w:val="0563C1" w:themeColor="hyperlink"/>
      <w:u w:val="single"/>
    </w:rPr>
  </w:style>
  <w:style w:type="character" w:styleId="UnresolvedMention">
    <w:name w:val="Unresolved Mention"/>
    <w:basedOn w:val="DefaultParagraphFont"/>
    <w:uiPriority w:val="99"/>
    <w:semiHidden/>
    <w:unhideWhenUsed/>
    <w:rsid w:val="009D36BA"/>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pollingdistrictreview@northumberland.gov.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s://www.northumberland.gov.uk/Home.aspx" TargetMode="Externa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pollingdistrictreview@northumberland.gov.uk" TargetMode="External" Id="Rdda385084c6343d5" /><Relationship Type="http://schemas.openxmlformats.org/officeDocument/2006/relationships/hyperlink" Target="https://forms.office.com/e/0pHfniwcd5" TargetMode="External" Id="Re0c924b03224478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73c4f44-59d3-4782-ad57-7cd8d77cc50e" xsi:nil="true"/>
    <lcf76f155ced4ddcb4097134ff3c332f xmlns="1eac8f90-48c2-42e8-9dfc-4d9bdbc9af90">
      <Terms xmlns="http://schemas.microsoft.com/office/infopath/2007/PartnerControls"/>
    </lcf76f155ced4ddcb4097134ff3c332f>
    <_dlc_DocId xmlns="a73c4f44-59d3-4782-ad57-7cd8d77cc50e">77V3M3JQ335X-86261821-82733</_dlc_DocId>
    <_dlc_DocIdUrl xmlns="a73c4f44-59d3-4782-ad57-7cd8d77cc50e">
      <Url>https://northumberland365.sharepoint.com/sites/Elec-ElectoralServices/_layouts/15/DocIdRedir.aspx?ID=77V3M3JQ335X-86261821-82733</Url>
      <Description>77V3M3JQ335X-86261821-82733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56" ma:contentTypeDescription="Create a new document." ma:contentTypeScope="" ma:versionID="01889544b932308e5a5bc1fdf9896762">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0b15b908fe36f38f950e9496fb56759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e3940c30-f0aa-4fb8-b575-f09dfb7a5cb1}"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34D40A-E5DF-48BF-A54F-A72B218A74B4}">
  <ds:schemaRefs>
    <ds:schemaRef ds:uri="http://schemas.microsoft.com/office/2006/metadata/properties"/>
    <ds:schemaRef ds:uri="http://schemas.microsoft.com/office/infopath/2007/PartnerControls"/>
    <ds:schemaRef ds:uri="http://schemas.microsoft.com/sharepoint/v3"/>
    <ds:schemaRef ds:uri="a73c4f44-59d3-4782-ad57-7cd8d77cc50e"/>
    <ds:schemaRef ds:uri="1eac8f90-48c2-42e8-9dfc-4d9bdbc9af90"/>
  </ds:schemaRefs>
</ds:datastoreItem>
</file>

<file path=customXml/itemProps2.xml><?xml version="1.0" encoding="utf-8"?>
<ds:datastoreItem xmlns:ds="http://schemas.openxmlformats.org/officeDocument/2006/customXml" ds:itemID="{D39DDE22-8EFE-4D86-B8A3-417E84401073}">
  <ds:schemaRefs>
    <ds:schemaRef ds:uri="http://schemas.openxmlformats.org/officeDocument/2006/bibliography"/>
  </ds:schemaRefs>
</ds:datastoreItem>
</file>

<file path=customXml/itemProps3.xml><?xml version="1.0" encoding="utf-8"?>
<ds:datastoreItem xmlns:ds="http://schemas.openxmlformats.org/officeDocument/2006/customXml" ds:itemID="{86D40799-F10A-4092-87CF-026F0712A8D8}">
  <ds:schemaRefs>
    <ds:schemaRef ds:uri="http://schemas.microsoft.com/sharepoint/v3/contenttype/forms"/>
  </ds:schemaRefs>
</ds:datastoreItem>
</file>

<file path=customXml/itemProps4.xml><?xml version="1.0" encoding="utf-8"?>
<ds:datastoreItem xmlns:ds="http://schemas.openxmlformats.org/officeDocument/2006/customXml" ds:itemID="{A2E15AA6-1C18-408E-B877-52CA7D8F6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8FD0D7-7215-496A-A71F-945ACDE6D014}">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Hall, Carly</dc:creator>
  <keywords/>
  <dc:description/>
  <lastModifiedBy>Sarah Baldwin</lastModifiedBy>
  <revision>39</revision>
  <lastPrinted>2024-10-21T23:46:00.0000000Z</lastPrinted>
  <dcterms:created xsi:type="dcterms:W3CDTF">2025-08-18T16:32:00.0000000Z</dcterms:created>
  <dcterms:modified xsi:type="dcterms:W3CDTF">2025-09-04T09:01:51.4862533Z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4e0c6d97-bc0e-4b7e-adeb-db1efefda78b</vt:lpwstr>
  </property>
  <property fmtid="{D5CDD505-2E9C-101B-9397-08002B2CF9AE}" pid="4" name="MediaServiceImageTags">
    <vt:lpwstr/>
  </property>
</Properties>
</file>